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360" w:lineRule="auto"/>
        <w:rPr>
          <w:rFonts w:ascii="Arial" w:hAnsi="Arial" w:eastAsia="黑体"/>
          <w:b/>
          <w:bCs/>
          <w:color w:val="000000" w:themeColor="text1"/>
          <w:sz w:val="72"/>
          <w:szCs w:val="72"/>
          <w:highlight w:val="none"/>
          <w14:textFill>
            <w14:solidFill>
              <w14:schemeClr w14:val="tx1"/>
            </w14:solidFill>
          </w14:textFill>
        </w:rPr>
      </w:pPr>
      <w:r>
        <w:rPr>
          <w:rFonts w:ascii="Arial" w:hAnsi="Arial" w:eastAsia="黑体"/>
          <w:b/>
          <w:bCs/>
          <w:color w:val="000000" w:themeColor="text1"/>
          <w:sz w:val="72"/>
          <w:szCs w:val="72"/>
          <w:highlight w:val="none"/>
          <w14:textFill>
            <w14:solidFill>
              <w14:schemeClr w14:val="tx1"/>
            </w14:solidFill>
          </w14:textFill>
        </w:rPr>
      </w:r>
      <w:r/>
    </w:p>
    <w:p>
      <w:pPr>
        <w:jc w:val="center"/>
        <w:spacing w:before="120" w:after="120" w:line="360" w:lineRule="auto"/>
        <w:rPr>
          <w:rFonts w:ascii="Arial" w:hAnsi="Arial" w:eastAsia="黑体"/>
          <w:b/>
          <w:bCs/>
          <w:color w:val="000000" w:themeColor="text1"/>
          <w:sz w:val="72"/>
          <w:szCs w:val="72"/>
          <w:highlight w:val="none"/>
          <w14:textFill>
            <w14:solidFill>
              <w14:schemeClr w14:val="tx1"/>
            </w14:solidFill>
          </w14:textFill>
        </w:rPr>
      </w:pPr>
      <w:r>
        <w:rPr>
          <w:rFonts w:hint="eastAsia" w:ascii="Arial" w:hAnsi="Arial" w:eastAsia="黑体"/>
          <w:b/>
          <w:bCs/>
          <w:color w:val="000000" w:themeColor="text1"/>
          <w:sz w:val="72"/>
          <w:szCs w:val="72"/>
          <w:highlight w:val="none"/>
          <w14:textFill>
            <w14:solidFill>
              <w14:schemeClr w14:val="tx1"/>
            </w14:solidFill>
          </w14:textFill>
        </w:rPr>
        <w:t xml:space="preserve">招　标　文　件</w:t>
      </w:r>
      <w:r/>
    </w:p>
    <w:p>
      <w:pPr>
        <w:jc w:val="left"/>
        <w:spacing w:before="120" w:after="120" w:line="360" w:lineRule="auto"/>
        <w:rPr>
          <w:rFonts w:ascii="Arial" w:hAnsi="Arial"/>
          <w:b/>
          <w:bCs/>
          <w:color w:val="000000" w:themeColor="text1"/>
          <w:sz w:val="32"/>
          <w:szCs w:val="24"/>
          <w:highlight w:val="none"/>
          <w14:textFill>
            <w14:solidFill>
              <w14:schemeClr w14:val="tx1"/>
            </w14:solidFill>
          </w14:textFill>
        </w:rPr>
      </w:pPr>
      <w:r>
        <w:rPr>
          <w:rFonts w:ascii="Arial" w:hAnsi="Arial"/>
          <w:b/>
          <w:bCs/>
          <w:color w:val="000000" w:themeColor="text1"/>
          <w:sz w:val="32"/>
          <w:szCs w:val="24"/>
          <w:highlight w:val="none"/>
          <w14:textFill>
            <w14:solidFill>
              <w14:schemeClr w14:val="tx1"/>
            </w14:solidFill>
          </w14:textFill>
        </w:rPr>
      </w:r>
      <w:r/>
    </w:p>
    <w:p>
      <w:pPr>
        <w:jc w:val="left"/>
        <w:spacing w:before="120" w:after="120" w:line="360" w:lineRule="auto"/>
        <w:rPr>
          <w:rFonts w:ascii="Arial" w:hAnsi="Arial"/>
          <w:b/>
          <w:bCs/>
          <w:color w:val="000000" w:themeColor="text1"/>
          <w:sz w:val="32"/>
          <w:szCs w:val="24"/>
          <w:highlight w:val="none"/>
          <w14:textFill>
            <w14:solidFill>
              <w14:schemeClr w14:val="tx1"/>
            </w14:solidFill>
          </w14:textFill>
        </w:rPr>
      </w:pPr>
      <w:r/>
      <w:bookmarkStart w:id="368" w:name="_GoBack"/>
      <w:r/>
      <w:bookmarkEnd w:id="368"/>
      <w:r/>
      <w:r/>
    </w:p>
    <w:p>
      <w:pPr>
        <w:jc w:val="left"/>
        <w:spacing w:line="360" w:lineRule="auto"/>
        <w:rPr>
          <w:rFonts w:ascii="Arial" w:hAnsi="Arial"/>
          <w:b/>
          <w:bCs/>
          <w:color w:val="000000" w:themeColor="text1"/>
          <w:sz w:val="32"/>
          <w:szCs w:val="32"/>
          <w:highlight w:val="none"/>
          <w14:textFill>
            <w14:solidFill>
              <w14:schemeClr w14:val="tx1"/>
            </w14:solidFill>
          </w14:textFill>
        </w:rPr>
      </w:pPr>
      <w:r>
        <w:rPr>
          <w:rFonts w:ascii="Arial" w:hAnsi="Arial"/>
          <w:b/>
          <w:bCs/>
          <w:color w:val="000000" w:themeColor="text1"/>
          <w:sz w:val="32"/>
          <w:szCs w:val="32"/>
          <w:highlight w:val="none"/>
          <w14:textFill>
            <w14:solidFill>
              <w14:schemeClr w14:val="tx1"/>
            </w14:solidFill>
          </w14:textFill>
        </w:rPr>
      </w:r>
      <w:r/>
    </w:p>
    <w:p>
      <w:pPr>
        <w:ind w:left="1260"/>
        <w:jc w:val="left"/>
        <w:spacing w:line="360" w:lineRule="auto"/>
        <w:rPr>
          <w:rFonts w:hint="eastAsia" w:ascii="Arial" w:hAnsi="Arial"/>
          <w:color w:val="000000" w:themeColor="text1"/>
          <w:sz w:val="32"/>
          <w:szCs w:val="32"/>
          <w:highlight w:val="none"/>
          <w:lang w:eastAsia="zh-CN"/>
          <w14:textFill>
            <w14:solidFill>
              <w14:schemeClr w14:val="tx1"/>
            </w14:solidFill>
          </w14:textFill>
        </w:rPr>
      </w:pPr>
      <w:r>
        <w:rPr>
          <w:rFonts w:hint="eastAsia" w:ascii="Arial" w:hAnsi="Arial"/>
          <w:b/>
          <w:bCs/>
          <w:color w:val="000000" w:themeColor="text1"/>
          <w:sz w:val="32"/>
          <w:szCs w:val="32"/>
          <w:highlight w:val="none"/>
          <w14:textFill>
            <w14:solidFill>
              <w14:schemeClr w14:val="tx1"/>
            </w14:solidFill>
          </w14:textFill>
        </w:rPr>
        <w:t xml:space="preserve">项目名称：</w:t>
      </w:r>
      <w:r>
        <w:rPr>
          <w:rFonts w:hint="eastAsia" w:ascii="Arial" w:hAnsi="Arial"/>
          <w:color w:val="000000" w:themeColor="text1"/>
          <w:sz w:val="32"/>
          <w:szCs w:val="32"/>
          <w:highlight w:val="none"/>
          <w:lang w:eastAsia="zh-CN"/>
          <w14:textFill>
            <w14:solidFill>
              <w14:schemeClr w14:val="tx1"/>
            </w14:solidFill>
          </w14:textFill>
        </w:rPr>
        <w:t xml:space="preserve">胃肠镜标本、TCT辅助诊断</w:t>
      </w:r>
      <w:r/>
    </w:p>
    <w:p>
      <w:pPr>
        <w:ind w:left="1260"/>
        <w:jc w:val="left"/>
        <w:spacing w:line="360" w:lineRule="auto"/>
        <w:rPr>
          <w:rFonts w:hint="eastAsia" w:ascii="经典仿宋简" w:hAnsi="经典仿宋简" w:eastAsia="宋体" w:cs="经典仿宋简"/>
          <w:color w:val="000000" w:themeColor="text1"/>
          <w:sz w:val="32"/>
          <w:szCs w:val="32"/>
          <w:highlight w:val="none"/>
          <w:lang w:eastAsia="zh-CN"/>
          <w14:textFill>
            <w14:solidFill>
              <w14:schemeClr w14:val="tx1"/>
            </w14:solidFill>
          </w14:textFill>
        </w:rPr>
      </w:pPr>
      <w:r>
        <w:rPr>
          <w:rFonts w:hint="eastAsia" w:ascii="Arial" w:hAnsi="Arial"/>
          <w:b/>
          <w:bCs/>
          <w:color w:val="000000" w:themeColor="text1"/>
          <w:sz w:val="32"/>
          <w:szCs w:val="32"/>
          <w:highlight w:val="none"/>
          <w14:textFill>
            <w14:solidFill>
              <w14:schemeClr w14:val="tx1"/>
            </w14:solidFill>
          </w14:textFill>
        </w:rPr>
        <w:t xml:space="preserve">项目编号：</w:t>
      </w:r>
      <w:r>
        <w:rPr>
          <w:rFonts w:hint="eastAsia" w:ascii="经典仿宋简" w:hAnsi="经典仿宋简" w:eastAsia="经典仿宋简" w:cs="经典仿宋简"/>
          <w:color w:val="000000" w:themeColor="text1"/>
          <w:sz w:val="32"/>
          <w:szCs w:val="32"/>
          <w:highlight w:val="none"/>
          <w:lang w:eastAsia="zh-CN"/>
          <w14:textFill>
            <w14:solidFill>
              <w14:schemeClr w14:val="tx1"/>
            </w14:solidFill>
          </w14:textFill>
        </w:rPr>
        <w:t xml:space="preserve">JSZC-320700-HCCG-G2025-0140</w:t>
      </w:r>
      <w:r/>
    </w:p>
    <w:p>
      <w:pPr>
        <w:ind w:left="2100" w:hanging="2100"/>
        <w:rPr>
          <w:b/>
          <w:color w:val="000000" w:themeColor="text1"/>
          <w:sz w:val="30"/>
          <w:szCs w:val="30"/>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           </w:t>
      </w:r>
      <w:r>
        <w:rPr>
          <w:rFonts w:hint="eastAsia"/>
          <w:b/>
          <w:color w:val="000000" w:themeColor="text1"/>
          <w:sz w:val="30"/>
          <w:szCs w:val="30"/>
          <w:highlight w:val="none"/>
          <w14:textFill>
            <w14:solidFill>
              <w14:schemeClr w14:val="tx1"/>
            </w14:solidFill>
          </w14:textFill>
        </w:rPr>
        <w:t xml:space="preserve">    </w:t>
      </w:r>
      <w:r/>
    </w:p>
    <w:p>
      <w:pPr>
        <w:ind w:left="3012" w:hanging="3012"/>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center"/>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（本招标文件技术参数、评分标准等经采购人同意，根据相应文件制作，符合采购人要求，同意按此文件发布信息）</w:t>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left="1260"/>
        <w:jc w:val="left"/>
        <w:spacing w:line="360" w:lineRule="auto"/>
        <w:rPr>
          <w:rFonts w:ascii="Arial" w:hAnsi="Arial"/>
          <w:color w:val="000000" w:themeColor="text1"/>
          <w:sz w:val="32"/>
          <w:szCs w:val="32"/>
          <w:highlight w:val="none"/>
          <w14:textFill>
            <w14:solidFill>
              <w14:schemeClr w14:val="tx1"/>
            </w14:solidFill>
          </w14:textFill>
        </w:rPr>
      </w:pPr>
      <w:r>
        <w:rPr>
          <w:rFonts w:hint="eastAsia" w:ascii="Arial" w:hAnsi="Arial"/>
          <w:color w:val="000000" w:themeColor="text1"/>
          <w:sz w:val="32"/>
          <w:szCs w:val="32"/>
          <w:highlight w:val="none"/>
          <w14:textFill>
            <w14:solidFill>
              <w14:schemeClr w14:val="tx1"/>
            </w14:solidFill>
          </w14:textFill>
        </w:rPr>
        <w:t xml:space="preserve">采   购   人：连云港市第一人民医院</w:t>
      </w:r>
      <w:r/>
    </w:p>
    <w:p>
      <w:pPr>
        <w:ind w:left="1260"/>
        <w:jc w:val="left"/>
        <w:spacing w:line="360" w:lineRule="auto"/>
        <w:rPr>
          <w:rFonts w:hint="eastAsia" w:ascii="Arial" w:hAnsi="Arial"/>
          <w:color w:val="000000" w:themeColor="text1"/>
          <w:sz w:val="32"/>
          <w:szCs w:val="32"/>
          <w:highlight w:val="none"/>
          <w14:textFill>
            <w14:solidFill>
              <w14:schemeClr w14:val="tx1"/>
            </w14:solidFill>
          </w14:textFill>
        </w:rPr>
      </w:pPr>
      <w:r>
        <w:rPr>
          <w:rFonts w:hint="eastAsia" w:ascii="Arial" w:hAnsi="Arial"/>
          <w:color w:val="000000" w:themeColor="text1"/>
          <w:sz w:val="32"/>
          <w:szCs w:val="32"/>
          <w:highlight w:val="none"/>
          <w14:textFill>
            <w14:solidFill>
              <w14:schemeClr w14:val="tx1"/>
            </w14:solidFill>
          </w14:textFill>
        </w:rPr>
        <w:t xml:space="preserve">采购代理机构：江苏鸿成工程项目管理有限公司</w:t>
      </w:r>
      <w:r/>
    </w:p>
    <w:p>
      <w:pPr>
        <w:jc w:val="center"/>
        <w:spacing w:line="360" w:lineRule="auto"/>
        <w:rPr>
          <w:rFonts w:hint="eastAsia" w:ascii="Arial" w:hAnsi="Arial"/>
          <w:color w:val="000000" w:themeColor="text1"/>
          <w:sz w:val="32"/>
          <w:szCs w:val="32"/>
          <w:highlight w:val="none"/>
          <w14:textFill>
            <w14:solidFill>
              <w14:schemeClr w14:val="tx1"/>
            </w14:solidFill>
          </w14:textFill>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Arial" w:hAnsi="Arial"/>
          <w:color w:val="000000" w:themeColor="text1"/>
          <w:sz w:val="32"/>
          <w:szCs w:val="32"/>
          <w:highlight w:val="none"/>
          <w14:textFill>
            <w14:solidFill>
              <w14:schemeClr w14:val="tx1"/>
            </w14:solidFill>
          </w14:textFill>
        </w:rPr>
        <w:t xml:space="preserve">2025年</w:t>
      </w:r>
      <w:r>
        <w:rPr>
          <w:rFonts w:hint="eastAsia" w:ascii="Arial" w:hAnsi="Arial"/>
          <w:color w:val="000000" w:themeColor="text1"/>
          <w:sz w:val="32"/>
          <w:szCs w:val="32"/>
          <w:highlight w:val="none"/>
          <w:lang w:val="en-US" w:eastAsia="zh-CN"/>
          <w14:textFill>
            <w14:solidFill>
              <w14:schemeClr w14:val="tx1"/>
            </w14:solidFill>
          </w14:textFill>
        </w:rPr>
        <w:t xml:space="preserve">12</w:t>
      </w:r>
      <w:r>
        <w:rPr>
          <w:rFonts w:hint="eastAsia" w:ascii="Arial" w:hAnsi="Arial"/>
          <w:color w:val="000000" w:themeColor="text1"/>
          <w:sz w:val="32"/>
          <w:szCs w:val="32"/>
          <w:highlight w:val="none"/>
          <w14:textFill>
            <w14:solidFill>
              <w14:schemeClr w14:val="tx1"/>
            </w14:solidFill>
          </w14:textFill>
        </w:rPr>
        <w:t xml:space="preserve">月</w:t>
      </w:r>
      <w:bookmarkStart w:id="0" w:name="_Toc120614210"/>
      <w:r/>
      <w:bookmarkStart w:id="1" w:name="_Toc523127445"/>
      <w:r/>
      <w:bookmarkStart w:id="2" w:name="_Toc20823272"/>
      <w:r/>
      <w:bookmarkStart w:id="3" w:name="_Toc16938516"/>
      <w:r/>
      <w:bookmarkStart w:id="4" w:name="_Toc479757206"/>
      <w:r/>
      <w:bookmarkStart w:id="5" w:name="_Toc513029200"/>
      <w:r/>
      <w:r/>
    </w:p>
    <w:p>
      <w:pPr>
        <w:jc w:val="center"/>
        <w:spacing w:line="360" w:lineRule="auto"/>
        <w:rPr>
          <w:rFonts w:ascii="黑体" w:hAnsi="Arial" w:eastAsia="黑体"/>
          <w:b/>
          <w:color w:val="000000" w:themeColor="text1"/>
          <w:sz w:val="44"/>
          <w:szCs w:val="21"/>
          <w:highlight w:val="none"/>
          <w14:textFill>
            <w14:solidFill>
              <w14:schemeClr w14:val="tx1"/>
            </w14:solidFill>
          </w14:textFill>
        </w:rPr>
      </w:pPr>
      <w:r>
        <w:rPr>
          <w:rFonts w:hint="eastAsia" w:ascii="黑体" w:hAnsi="Arial" w:eastAsia="黑体"/>
          <w:b/>
          <w:color w:val="000000" w:themeColor="text1"/>
          <w:sz w:val="44"/>
          <w:szCs w:val="21"/>
          <w:highlight w:val="none"/>
          <w14:textFill>
            <w14:solidFill>
              <w14:schemeClr w14:val="tx1"/>
            </w14:solidFill>
          </w14:textFill>
        </w:rPr>
        <w:t xml:space="preserve">总  目  录</w:t>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sdt>
      <w:sdtPr>
        <w15:appearance w15:val="boundingBox"/>
        <w15:color w:val="dbdbdb"/>
        <w:id w:val="147461548"/>
        <w:docPartObj>
          <w:docPartGallery w:val="Table of Contents"/>
          <w:docPartUnique w:val="true"/>
        </w:docPartObj>
        <w:rPr>
          <w:rFonts w:hint="default" w:ascii="宋体" w:hAnsi="宋体" w:eastAsia="宋体" w:cs="Times New Roman"/>
          <w:color w:val="000000" w:themeColor="text1"/>
          <w:sz w:val="21"/>
          <w:szCs w:val="22"/>
          <w:highlight w:val="none"/>
          <w:lang w:val="en-US" w:eastAsia="zh-CN" w:bidi="ar-SA"/>
          <w14:textFill>
            <w14:solidFill>
              <w14:schemeClr w14:val="tx1"/>
            </w14:solidFill>
          </w14:textFill>
        </w:rPr>
      </w:sdtPr>
      <w:sdtContent>
        <w:p>
          <w:pPr>
            <w:ind w:left="0" w:right="0" w:firstLine="0"/>
            <w:jc w:val="center"/>
            <w:spacing w:before="0" w:after="0"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23"/>
            <w:tabs>
              <w:tab w:val="right" w:pos="8953" w:leader="dot"/>
            </w:tabs>
            <w:rPr>
              <w:color w:val="000000" w:themeColor="text1"/>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fldChar w:fldCharType="begin"/>
          </w:r>
          <w:r>
            <w:rPr>
              <w:rFonts w:ascii="宋体" w:hAnsi="宋体" w:cs="宋体"/>
              <w:color w:val="000000" w:themeColor="text1"/>
              <w:sz w:val="24"/>
              <w:szCs w:val="24"/>
              <w:highlight w:val="none"/>
              <w14:textFill>
                <w14:solidFill>
                  <w14:schemeClr w14:val="tx1"/>
                </w14:solidFill>
              </w14:textFill>
            </w:rPr>
            <w:instrText xml:space="preserve">TOC \o "1-2" \h \u </w:instrText>
          </w:r>
          <w:r>
            <w:rPr>
              <w:rFonts w:ascii="宋体" w:hAnsi="宋体" w:cs="宋体"/>
              <w:color w:val="000000" w:themeColor="text1"/>
              <w:sz w:val="24"/>
              <w:szCs w:val="24"/>
              <w:highlight w:val="none"/>
              <w14:textFill>
                <w14:solidFill>
                  <w14:schemeClr w14:val="tx1"/>
                </w14:solidFill>
              </w14:textFill>
            </w:rPr>
            <w:fldChar w:fldCharType="separate"/>
          </w:r>
          <w:r>
            <w:rPr>
              <w:rFonts w:ascii="宋体" w:hAnsi="宋体" w:cs="宋体"/>
              <w:color w:val="000000" w:themeColor="text1"/>
              <w:szCs w:val="24"/>
              <w:highlight w:val="none"/>
              <w14:textFill>
                <w14:solidFill>
                  <w14:schemeClr w14:val="tx1"/>
                </w14:solidFill>
              </w14:textFill>
            </w:rPr>
            <w:fldChar w:fldCharType="begin"/>
          </w:r>
          <w:r>
            <w:rPr>
              <w:rFonts w:ascii="宋体" w:hAnsi="宋体" w:cs="宋体"/>
              <w:color w:val="000000" w:themeColor="text1"/>
              <w:szCs w:val="24"/>
              <w:highlight w:val="none"/>
              <w14:textFill>
                <w14:solidFill>
                  <w14:schemeClr w14:val="tx1"/>
                </w14:solidFill>
              </w14:textFill>
            </w:rPr>
            <w:instrText xml:space="preserve"> HYPERLINK \l _Toc5054 </w:instrText>
          </w:r>
          <w:r>
            <w:rPr>
              <w:rFonts w:ascii="宋体" w:hAnsi="宋体" w:cs="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第一章  投标邀请</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_Toc5054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fldChar w:fldCharType="end"/>
          </w:r>
          <w:r>
            <w:rPr>
              <w:rFonts w:ascii="宋体" w:hAnsi="宋体" w:cs="宋体"/>
              <w:color w:val="000000" w:themeColor="text1"/>
              <w:szCs w:val="24"/>
              <w:highlight w:val="none"/>
              <w14:textFill>
                <w14:solidFill>
                  <w14:schemeClr w14:val="tx1"/>
                </w14:solidFill>
              </w14:textFill>
            </w:rPr>
            <w:fldChar w:fldCharType="end"/>
          </w:r>
          <w:r/>
        </w:p>
        <w:p>
          <w:pPr>
            <w:pStyle w:val="829"/>
            <w:ind w:left="0" w:firstLine="0"/>
            <w:tabs>
              <w:tab w:val="right" w:pos="8953" w:leader="dot"/>
            </w:tabs>
            <w:rPr>
              <w:color w:val="000000" w:themeColor="text1"/>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fldChar w:fldCharType="begin"/>
          </w:r>
          <w:r>
            <w:rPr>
              <w:rFonts w:ascii="宋体" w:hAnsi="宋体" w:cs="宋体"/>
              <w:color w:val="000000" w:themeColor="text1"/>
              <w:szCs w:val="24"/>
              <w:highlight w:val="none"/>
              <w14:textFill>
                <w14:solidFill>
                  <w14:schemeClr w14:val="tx1"/>
                </w14:solidFill>
              </w14:textFill>
            </w:rPr>
            <w:instrText xml:space="preserve"> HYPERLINK \l _Toc12769 </w:instrText>
          </w:r>
          <w:r>
            <w:rPr>
              <w:rFonts w:ascii="宋体" w:hAnsi="宋体" w:cs="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第二章  投标人须知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_Toc12769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fldChar w:fldCharType="end"/>
          </w:r>
          <w:r>
            <w:rPr>
              <w:rFonts w:ascii="宋体" w:hAnsi="宋体" w:cs="宋体"/>
              <w:color w:val="000000" w:themeColor="text1"/>
              <w:szCs w:val="24"/>
              <w:highlight w:val="none"/>
              <w14:textFill>
                <w14:solidFill>
                  <w14:schemeClr w14:val="tx1"/>
                </w14:solidFill>
              </w14:textFill>
            </w:rPr>
            <w:fldChar w:fldCharType="end"/>
          </w:r>
          <w:r/>
        </w:p>
        <w:p>
          <w:pPr>
            <w:pStyle w:val="823"/>
            <w:tabs>
              <w:tab w:val="right" w:pos="8953" w:leader="dot"/>
            </w:tabs>
            <w:rPr>
              <w:color w:val="000000" w:themeColor="text1"/>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fldChar w:fldCharType="begin"/>
          </w:r>
          <w:r>
            <w:rPr>
              <w:rFonts w:ascii="宋体" w:hAnsi="宋体" w:cs="宋体"/>
              <w:color w:val="000000" w:themeColor="text1"/>
              <w:szCs w:val="24"/>
              <w:highlight w:val="none"/>
              <w14:textFill>
                <w14:solidFill>
                  <w14:schemeClr w14:val="tx1"/>
                </w14:solidFill>
              </w14:textFill>
            </w:rPr>
            <w:instrText xml:space="preserve"> HYPERLINK \l _Toc28741 </w:instrText>
          </w:r>
          <w:r>
            <w:rPr>
              <w:rFonts w:ascii="宋体" w:hAnsi="宋体" w:cs="宋体"/>
              <w:color w:val="000000" w:themeColor="text1"/>
              <w:szCs w:val="24"/>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第三章  合同文本</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_Toc28741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20</w:t>
          </w:r>
          <w:r>
            <w:rPr>
              <w:color w:val="000000" w:themeColor="text1"/>
              <w:highlight w:val="none"/>
              <w14:textFill>
                <w14:solidFill>
                  <w14:schemeClr w14:val="tx1"/>
                </w14:solidFill>
              </w14:textFill>
            </w:rPr>
            <w:fldChar w:fldCharType="end"/>
          </w:r>
          <w:r>
            <w:rPr>
              <w:rFonts w:ascii="宋体" w:hAnsi="宋体" w:cs="宋体"/>
              <w:color w:val="000000" w:themeColor="text1"/>
              <w:szCs w:val="24"/>
              <w:highlight w:val="none"/>
              <w14:textFill>
                <w14:solidFill>
                  <w14:schemeClr w14:val="tx1"/>
                </w14:solidFill>
              </w14:textFill>
            </w:rPr>
            <w:fldChar w:fldCharType="end"/>
          </w:r>
          <w:r/>
        </w:p>
        <w:p>
          <w:pPr>
            <w:pStyle w:val="823"/>
            <w:tabs>
              <w:tab w:val="right" w:pos="8953" w:leader="dot"/>
            </w:tabs>
            <w:rPr>
              <w:color w:val="000000" w:themeColor="text1"/>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fldChar w:fldCharType="begin"/>
          </w:r>
          <w:r>
            <w:rPr>
              <w:rFonts w:ascii="宋体" w:hAnsi="宋体" w:cs="宋体"/>
              <w:color w:val="000000" w:themeColor="text1"/>
              <w:szCs w:val="24"/>
              <w:highlight w:val="none"/>
              <w14:textFill>
                <w14:solidFill>
                  <w14:schemeClr w14:val="tx1"/>
                </w14:solidFill>
              </w14:textFill>
            </w:rPr>
            <w:instrText xml:space="preserve"> HYPERLINK \l _Toc3889 </w:instrText>
          </w:r>
          <w:r>
            <w:rPr>
              <w:rFonts w:ascii="宋体" w:hAnsi="宋体" w:cs="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第四章 </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采购需求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_Toc3889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26</w:t>
          </w:r>
          <w:r>
            <w:rPr>
              <w:color w:val="000000" w:themeColor="text1"/>
              <w:highlight w:val="none"/>
              <w14:textFill>
                <w14:solidFill>
                  <w14:schemeClr w14:val="tx1"/>
                </w14:solidFill>
              </w14:textFill>
            </w:rPr>
            <w:fldChar w:fldCharType="end"/>
          </w:r>
          <w:r>
            <w:rPr>
              <w:rFonts w:ascii="宋体" w:hAnsi="宋体" w:cs="宋体"/>
              <w:color w:val="000000" w:themeColor="text1"/>
              <w:szCs w:val="24"/>
              <w:highlight w:val="none"/>
              <w14:textFill>
                <w14:solidFill>
                  <w14:schemeClr w14:val="tx1"/>
                </w14:solidFill>
              </w14:textFill>
            </w:rPr>
            <w:fldChar w:fldCharType="end"/>
          </w:r>
          <w:r/>
        </w:p>
        <w:p>
          <w:pPr>
            <w:pStyle w:val="829"/>
            <w:ind w:left="0" w:firstLine="0"/>
            <w:tabs>
              <w:tab w:val="right" w:pos="8953" w:leader="dot"/>
            </w:tabs>
            <w:rPr>
              <w:color w:val="000000" w:themeColor="text1"/>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fldChar w:fldCharType="begin"/>
          </w:r>
          <w:r>
            <w:rPr>
              <w:rFonts w:ascii="宋体" w:hAnsi="宋体" w:cs="宋体"/>
              <w:color w:val="000000" w:themeColor="text1"/>
              <w:szCs w:val="24"/>
              <w:highlight w:val="none"/>
              <w14:textFill>
                <w14:solidFill>
                  <w14:schemeClr w14:val="tx1"/>
                </w14:solidFill>
              </w14:textFill>
            </w:rPr>
            <w:instrText xml:space="preserve"> HYPERLINK \l _Toc3301 </w:instrText>
          </w:r>
          <w:r>
            <w:rPr>
              <w:rFonts w:ascii="宋体" w:hAnsi="宋体" w:cs="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第五章  评标方法与评标标准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_Toc3301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34</w:t>
          </w:r>
          <w:r>
            <w:rPr>
              <w:color w:val="000000" w:themeColor="text1"/>
              <w:highlight w:val="none"/>
              <w14:textFill>
                <w14:solidFill>
                  <w14:schemeClr w14:val="tx1"/>
                </w14:solidFill>
              </w14:textFill>
            </w:rPr>
            <w:fldChar w:fldCharType="end"/>
          </w:r>
          <w:r>
            <w:rPr>
              <w:rFonts w:ascii="宋体" w:hAnsi="宋体" w:cs="宋体"/>
              <w:color w:val="000000" w:themeColor="text1"/>
              <w:szCs w:val="24"/>
              <w:highlight w:val="none"/>
              <w14:textFill>
                <w14:solidFill>
                  <w14:schemeClr w14:val="tx1"/>
                </w14:solidFill>
              </w14:textFill>
            </w:rPr>
            <w:fldChar w:fldCharType="end"/>
          </w:r>
          <w:r/>
        </w:p>
        <w:p>
          <w:pPr>
            <w:pStyle w:val="823"/>
            <w:tabs>
              <w:tab w:val="right" w:pos="8953" w:leader="dot"/>
            </w:tabs>
            <w:rPr>
              <w:color w:val="000000" w:themeColor="text1"/>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fldChar w:fldCharType="begin"/>
          </w:r>
          <w:r>
            <w:rPr>
              <w:rFonts w:ascii="宋体" w:hAnsi="宋体" w:cs="宋体"/>
              <w:color w:val="000000" w:themeColor="text1"/>
              <w:szCs w:val="24"/>
              <w:highlight w:val="none"/>
              <w14:textFill>
                <w14:solidFill>
                  <w14:schemeClr w14:val="tx1"/>
                </w14:solidFill>
              </w14:textFill>
            </w:rPr>
            <w:instrText xml:space="preserve"> HYPERLINK \l _Toc32464 </w:instrText>
          </w:r>
          <w:r>
            <w:rPr>
              <w:rFonts w:ascii="宋体" w:hAnsi="宋体" w:cs="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第六章  投标文件格式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_Toc32464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37</w:t>
          </w:r>
          <w:r>
            <w:rPr>
              <w:color w:val="000000" w:themeColor="text1"/>
              <w:highlight w:val="none"/>
              <w14:textFill>
                <w14:solidFill>
                  <w14:schemeClr w14:val="tx1"/>
                </w14:solidFill>
              </w14:textFill>
            </w:rPr>
            <w:fldChar w:fldCharType="end"/>
          </w:r>
          <w:r>
            <w:rPr>
              <w:rFonts w:ascii="宋体" w:hAnsi="宋体" w:cs="宋体"/>
              <w:color w:val="000000" w:themeColor="text1"/>
              <w:szCs w:val="24"/>
              <w:highlight w:val="none"/>
              <w14:textFill>
                <w14:solidFill>
                  <w14:schemeClr w14:val="tx1"/>
                </w14:solidFill>
              </w14:textFill>
            </w:rPr>
            <w:fldChar w:fldCharType="end"/>
          </w:r>
          <w:r/>
        </w:p>
        <w:p>
          <w:pPr>
            <w:rPr>
              <w:rFonts w:hint="default" w:ascii="宋体" w:hAnsi="宋体" w:eastAsia="宋体" w:cs="宋体"/>
              <w:color w:val="000000" w:themeColor="text1"/>
              <w:sz w:val="21"/>
              <w:szCs w:val="24"/>
              <w:highlight w:val="none"/>
              <w:lang w:val="en-US" w:eastAsia="zh-CN" w:bidi="ar-SA"/>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fldChar w:fldCharType="end"/>
          </w:r>
          <w:r/>
        </w:p>
      </w:sdtContent>
    </w:sdt>
    <w:p>
      <w:pPr>
        <w:rPr>
          <w:rFonts w:hint="default" w:ascii="宋体" w:hAnsi="宋体" w:eastAsia="宋体" w:cs="宋体"/>
          <w:color w:val="000000" w:themeColor="text1"/>
          <w:sz w:val="21"/>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1"/>
          <w:szCs w:val="24"/>
          <w:highlight w:val="none"/>
          <w:lang w:val="en-US" w:eastAsia="zh-CN" w:bidi="ar-SA"/>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jc w:val="center"/>
        <w:keepNext/>
        <w:rPr>
          <w:rStyle w:val="1040"/>
          <w:color w:val="000000" w:themeColor="text1"/>
          <w:highlight w:val="none"/>
          <w14:textFill>
            <w14:solidFill>
              <w14:schemeClr w14:val="tx1"/>
            </w14:solidFill>
          </w14:textFill>
        </w:rPr>
        <w:sectPr>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bookmarkStart w:id="6" w:name="_Toc28155"/>
      <w:r/>
      <w:bookmarkStart w:id="7" w:name="_Toc8382"/>
      <w:r/>
      <w:bookmarkStart w:id="8" w:name="_Toc13393"/>
      <w:r/>
      <w:bookmarkStart w:id="9" w:name="_Toc27555"/>
      <w:r/>
      <w:r/>
    </w:p>
    <w:p>
      <w:pPr>
        <w:jc w:val="center"/>
        <w:keepNext/>
        <w:spacing w:line="360" w:lineRule="auto"/>
        <w:rPr>
          <w:rFonts w:ascii="黑体" w:eastAsia="黑体"/>
          <w:bCs/>
          <w:color w:val="000000" w:themeColor="text1"/>
          <w:sz w:val="44"/>
          <w:szCs w:val="44"/>
          <w:highlight w:val="none"/>
          <w14:textFill>
            <w14:solidFill>
              <w14:schemeClr w14:val="tx1"/>
            </w14:solidFill>
          </w14:textFill>
        </w:rPr>
        <w:outlineLvl w:val="0"/>
      </w:pPr>
      <w:r/>
      <w:bookmarkStart w:id="10" w:name="_Toc5054"/>
      <w:r/>
      <w:bookmarkStart w:id="11" w:name="_Toc30787"/>
      <w:r>
        <w:rPr>
          <w:rStyle w:val="1040"/>
          <w:rFonts w:hint="eastAsia"/>
          <w:color w:val="000000" w:themeColor="text1"/>
          <w:highlight w:val="none"/>
          <w14:textFill>
            <w14:solidFill>
              <w14:schemeClr w14:val="tx1"/>
            </w14:solidFill>
          </w14:textFill>
        </w:rPr>
        <w:t xml:space="preserve">第一章  </w:t>
      </w:r>
      <w:bookmarkEnd w:id="0"/>
      <w:r>
        <w:rPr>
          <w:rStyle w:val="1040"/>
          <w:rFonts w:hint="eastAsia"/>
          <w:color w:val="000000" w:themeColor="text1"/>
          <w:highlight w:val="none"/>
          <w14:textFill>
            <w14:solidFill>
              <w14:schemeClr w14:val="tx1"/>
            </w14:solidFill>
          </w14:textFill>
        </w:rPr>
        <w:t xml:space="preserve">投标邀请</w:t>
      </w:r>
      <w:bookmarkEnd w:id="6"/>
      <w:r/>
      <w:bookmarkEnd w:id="7"/>
      <w:r/>
      <w:bookmarkEnd w:id="8"/>
      <w:r/>
      <w:bookmarkEnd w:id="9"/>
      <w:r/>
      <w:bookmarkEnd w:id="10"/>
      <w:r/>
      <w:bookmarkEnd w:id="11"/>
      <w:r/>
      <w:r/>
    </w:p>
    <w:p>
      <w:pPr>
        <w:ind w:firstLine="48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受[连云港市第一人民医院]的委托，江苏鸿成工程项目管理有限公司就[</w:t>
      </w:r>
      <w:r>
        <w:rPr>
          <w:rFonts w:hint="eastAsia" w:ascii="宋体" w:hAnsi="宋体"/>
          <w:color w:val="000000" w:themeColor="text1"/>
          <w:sz w:val="24"/>
          <w:szCs w:val="24"/>
          <w:highlight w:val="none"/>
          <w:lang w:eastAsia="zh-CN"/>
          <w14:textFill>
            <w14:solidFill>
              <w14:schemeClr w14:val="tx1"/>
            </w14:solidFill>
          </w14:textFill>
        </w:rPr>
        <w:t xml:space="preserve">胃肠镜标本、TCT辅助诊断</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JSZC-320700-HCCG-G2025-0140）</w:t>
      </w:r>
      <w:r>
        <w:rPr>
          <w:rFonts w:hint="eastAsia" w:ascii="宋体" w:hAnsi="宋体"/>
          <w:color w:val="000000" w:themeColor="text1"/>
          <w:sz w:val="24"/>
          <w:szCs w:val="24"/>
          <w:highlight w:val="none"/>
          <w14:textFill>
            <w14:solidFill>
              <w14:schemeClr w14:val="tx1"/>
            </w14:solidFill>
          </w14:textFill>
        </w:rPr>
        <w:t xml:space="preserve">项目进行公开招标采购，欢迎符合条件的投标人投标。</w:t>
      </w:r>
      <w:r/>
    </w:p>
    <w:p>
      <w:pPr>
        <w:ind w:firstLine="480"/>
        <w:spacing w:line="360" w:lineRule="auto"/>
        <w:rPr>
          <w:rFonts w:ascii="宋体" w:hAnsi="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360" w:lineRule="auto"/>
        <w:rPr>
          <w:rFonts w:ascii="宋体" w:hAnsi="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u w:val="single"/>
          <w:lang w:eastAsia="zh-CN"/>
          <w14:textFill>
            <w14:solidFill>
              <w14:schemeClr w14:val="tx1"/>
            </w14:solidFill>
          </w14:textFill>
        </w:rPr>
        <w:t xml:space="preserve">（胃肠镜标本、TCT辅助诊断）</w:t>
      </w:r>
      <w:r>
        <w:rPr>
          <w:rFonts w:hint="eastAsia" w:ascii="宋体" w:hAnsi="宋体"/>
          <w:color w:val="000000" w:themeColor="text1"/>
          <w:sz w:val="24"/>
          <w:szCs w:val="24"/>
          <w:highlight w:val="none"/>
          <w14:textFill>
            <w14:solidFill>
              <w14:schemeClr w14:val="tx1"/>
            </w14:solidFill>
          </w14:textFill>
        </w:rPr>
        <w:t xml:space="preserve">招标项目的潜在投标人可在</w:t>
      </w:r>
      <w:r>
        <w:rPr>
          <w:rFonts w:hint="eastAsia" w:ascii="宋体" w:hAnsi="宋体"/>
          <w:color w:val="000000" w:themeColor="text1"/>
          <w:sz w:val="24"/>
          <w:szCs w:val="24"/>
          <w:highlight w:val="none"/>
          <w:u w:val="single"/>
          <w14:textFill>
            <w14:solidFill>
              <w14:schemeClr w14:val="tx1"/>
            </w14:solidFill>
          </w14:textFill>
        </w:rPr>
        <w:t xml:space="preserve">“江苏政府采购网”自行免费下载</w:t>
      </w:r>
      <w:r>
        <w:rPr>
          <w:rFonts w:hint="eastAsia" w:ascii="宋体" w:hAnsi="宋体"/>
          <w:color w:val="000000" w:themeColor="text1"/>
          <w:sz w:val="24"/>
          <w:szCs w:val="24"/>
          <w:highlight w:val="none"/>
          <w14:textFill>
            <w14:solidFill>
              <w14:schemeClr w14:val="tx1"/>
            </w14:solidFill>
          </w14:textFill>
        </w:rPr>
        <w:t xml:space="preserve">招标文件，并于</w:t>
      </w:r>
      <w:r>
        <w:rPr>
          <w:rFonts w:hint="eastAsia" w:ascii="宋体" w:hAnsi="宋体"/>
          <w:color w:val="000000" w:themeColor="text1"/>
          <w:sz w:val="24"/>
          <w:szCs w:val="24"/>
          <w:highlight w:val="none"/>
          <w:u w:val="single"/>
          <w14:textFill>
            <w14:solidFill>
              <w14:schemeClr w14:val="tx1"/>
            </w14:solidFill>
          </w14:textFill>
        </w:rPr>
        <w:t xml:space="preserve">202</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color w:val="000000" w:themeColor="text1"/>
          <w:sz w:val="24"/>
          <w:szCs w:val="24"/>
          <w:highlight w:val="none"/>
          <w:u w:val="single"/>
          <w14:textFill>
            <w14:solidFill>
              <w14:schemeClr w14:val="tx1"/>
            </w14:solidFill>
          </w14:textFill>
        </w:rPr>
        <w:t xml:space="preserve">年</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color w:val="000000" w:themeColor="text1"/>
          <w:sz w:val="24"/>
          <w:szCs w:val="24"/>
          <w:highlight w:val="none"/>
          <w:u w:val="single"/>
          <w14:textFill>
            <w14:solidFill>
              <w14:schemeClr w14:val="tx1"/>
            </w14:solidFill>
          </w14:textFill>
        </w:rPr>
        <w:t xml:space="preserve">月</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20</w:t>
      </w:r>
      <w:r>
        <w:rPr>
          <w:rFonts w:hint="eastAsia" w:ascii="宋体" w:hAnsi="宋体"/>
          <w:color w:val="000000" w:themeColor="text1"/>
          <w:sz w:val="24"/>
          <w:szCs w:val="24"/>
          <w:highlight w:val="none"/>
          <w:u w:val="single"/>
          <w14:textFill>
            <w14:solidFill>
              <w14:schemeClr w14:val="tx1"/>
            </w14:solidFill>
          </w14:textFill>
        </w:rPr>
        <w:t xml:space="preserve">日</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9</w:t>
      </w:r>
      <w:r>
        <w:rPr>
          <w:rFonts w:hint="eastAsia" w:ascii="宋体" w:hAnsi="宋体"/>
          <w:color w:val="000000" w:themeColor="text1"/>
          <w:sz w:val="24"/>
          <w:szCs w:val="24"/>
          <w:highlight w:val="none"/>
          <w:u w:val="single"/>
          <w14:textFill>
            <w14:solidFill>
              <w14:schemeClr w14:val="tx1"/>
            </w14:solidFill>
          </w14:textFill>
        </w:rPr>
        <w:t xml:space="preserve">点00分</w:t>
      </w:r>
      <w:r>
        <w:rPr>
          <w:rFonts w:hint="eastAsia" w:ascii="宋体" w:hAnsi="宋体"/>
          <w:bCs/>
          <w:color w:val="000000" w:themeColor="text1"/>
          <w:sz w:val="24"/>
          <w:szCs w:val="24"/>
          <w:highlight w:val="none"/>
          <w14:textFill>
            <w14:solidFill>
              <w14:schemeClr w14:val="tx1"/>
            </w14:solidFill>
          </w14:textFill>
        </w:rPr>
        <w:t xml:space="preserve">（北京时间）前递交投标</w:t>
      </w:r>
      <w:r>
        <w:rPr>
          <w:rFonts w:ascii="宋体" w:hAnsi="宋体"/>
          <w:bCs/>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w:t>
      </w:r>
      <w:r/>
    </w:p>
    <w:p>
      <w:pPr>
        <w:ind w:firstLine="498"/>
        <w:keepLines/>
        <w:keepNext/>
        <w:spacing w:line="360" w:lineRule="auto"/>
        <w:rPr>
          <w:b/>
          <w:bCs/>
          <w:color w:val="000000" w:themeColor="text1"/>
          <w:sz w:val="32"/>
          <w:szCs w:val="32"/>
          <w:highlight w:val="none"/>
          <w14:textFill>
            <w14:solidFill>
              <w14:schemeClr w14:val="tx1"/>
            </w14:solidFill>
          </w14:textFill>
        </w:rPr>
        <w:outlineLvl w:val="2"/>
      </w:pPr>
      <w:r/>
      <w:bookmarkStart w:id="12" w:name="_Toc20316"/>
      <w:r/>
      <w:bookmarkStart w:id="13" w:name="_Toc35393621"/>
      <w:r/>
      <w:bookmarkStart w:id="14" w:name="_Toc32717"/>
      <w:r/>
      <w:bookmarkStart w:id="15" w:name="_Toc26126"/>
      <w:r/>
      <w:bookmarkStart w:id="16" w:name="_Toc38985263"/>
      <w:r/>
      <w:bookmarkStart w:id="17" w:name="_Toc367"/>
      <w:r/>
      <w:bookmarkStart w:id="18" w:name="_Toc7199"/>
      <w:r/>
      <w:bookmarkStart w:id="19" w:name="_Toc28359002"/>
      <w:r/>
      <w:bookmarkStart w:id="20" w:name="_Toc35393790"/>
      <w:r/>
      <w:bookmarkStart w:id="21" w:name="_Toc28359079"/>
      <w:r/>
      <w:bookmarkStart w:id="22" w:name="_Hlk24379207"/>
      <w:r>
        <w:rPr>
          <w:rFonts w:hint="eastAsia"/>
          <w:b/>
          <w:bCs/>
          <w:color w:val="000000" w:themeColor="text1"/>
          <w:sz w:val="32"/>
          <w:szCs w:val="32"/>
          <w:highlight w:val="none"/>
          <w14:textFill>
            <w14:solidFill>
              <w14:schemeClr w14:val="tx1"/>
            </w14:solidFill>
          </w14:textFill>
        </w:rPr>
        <w:t xml:space="preserve">一、项目基本情况</w:t>
      </w:r>
      <w:bookmarkEnd w:id="12"/>
      <w:r/>
      <w:bookmarkEnd w:id="13"/>
      <w:r/>
      <w:bookmarkEnd w:id="14"/>
      <w:r/>
      <w:bookmarkEnd w:id="15"/>
      <w:r/>
      <w:bookmarkEnd w:id="16"/>
      <w:r/>
      <w:bookmarkEnd w:id="17"/>
      <w:r/>
      <w:bookmarkEnd w:id="18"/>
      <w:r/>
      <w:bookmarkEnd w:id="19"/>
      <w:r/>
      <w:bookmarkEnd w:id="20"/>
      <w:r/>
      <w:bookmarkEnd w:id="21"/>
      <w:r/>
      <w:r/>
    </w:p>
    <w:p>
      <w:pPr>
        <w:ind w:firstLine="480"/>
        <w:spacing w:line="360"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w:t>
      </w:r>
      <w:r>
        <w:rPr>
          <w:rFonts w:hint="eastAsia" w:ascii="宋体" w:hAnsi="宋体"/>
          <w:color w:val="000000" w:themeColor="text1"/>
          <w:sz w:val="24"/>
          <w:szCs w:val="24"/>
          <w:highlight w:val="none"/>
          <w:lang w:eastAsia="zh-CN"/>
          <w14:textFill>
            <w14:solidFill>
              <w14:schemeClr w14:val="tx1"/>
            </w14:solidFill>
          </w14:textFill>
        </w:rPr>
        <w:t xml:space="preserve">JSZC-320700-HCCG-G2025-0140</w:t>
      </w:r>
      <w:r/>
    </w:p>
    <w:p>
      <w:pPr>
        <w:ind w:firstLine="480"/>
        <w:spacing w:line="360"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bookmarkEnd w:id="22"/>
      <w:r>
        <w:rPr>
          <w:rFonts w:hint="eastAsia" w:ascii="宋体" w:hAnsi="宋体"/>
          <w:color w:val="000000" w:themeColor="text1"/>
          <w:sz w:val="24"/>
          <w:szCs w:val="24"/>
          <w:highlight w:val="none"/>
          <w:lang w:eastAsia="zh-CN"/>
          <w14:textFill>
            <w14:solidFill>
              <w14:schemeClr w14:val="tx1"/>
            </w14:solidFill>
          </w14:textFill>
        </w:rPr>
        <w:t xml:space="preserve">胃肠镜标本、TCT辅助诊断</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3.预算金额：</w:t>
      </w:r>
      <w:r>
        <w:rPr>
          <w:rFonts w:hint="eastAsia" w:ascii="宋体" w:hAnsi="宋体"/>
          <w:color w:val="000000" w:themeColor="text1"/>
          <w:sz w:val="24"/>
          <w:szCs w:val="24"/>
          <w:highlight w:val="none"/>
          <w:lang w:val="en-US" w:eastAsia="zh-CN"/>
          <w14:textFill>
            <w14:solidFill>
              <w14:schemeClr w14:val="tx1"/>
            </w14:solidFill>
          </w14:textFill>
        </w:rPr>
        <w:t xml:space="preserve">50</w:t>
      </w:r>
      <w:r>
        <w:rPr>
          <w:rFonts w:hint="eastAsia" w:ascii="宋体" w:hAnsi="宋体"/>
          <w:color w:val="000000" w:themeColor="text1"/>
          <w:sz w:val="24"/>
          <w:szCs w:val="24"/>
          <w:highlight w:val="none"/>
          <w14:textFill>
            <w14:solidFill>
              <w14:schemeClr w14:val="tx1"/>
            </w14:solidFill>
          </w14:textFill>
        </w:rPr>
        <w:t xml:space="preserve">万元</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4.本项目</w:t>
      </w:r>
      <w:r>
        <w:rPr>
          <w:rFonts w:hint="eastAsia" w:ascii="宋体" w:hAnsi="宋体"/>
          <w:color w:val="000000" w:themeColor="text1"/>
          <w:sz w:val="24"/>
          <w:szCs w:val="24"/>
          <w:highlight w:val="none"/>
          <w:u w:val="single"/>
          <w14:textFill>
            <w14:solidFill>
              <w14:schemeClr w14:val="tx1"/>
            </w14:solidFill>
          </w14:textFill>
        </w:rPr>
        <w:t xml:space="preserve">设定</w:t>
      </w:r>
      <w:r>
        <w:rPr>
          <w:rFonts w:hint="eastAsia" w:ascii="宋体" w:hAnsi="宋体"/>
          <w:color w:val="000000" w:themeColor="text1"/>
          <w:sz w:val="24"/>
          <w:szCs w:val="24"/>
          <w:highlight w:val="none"/>
          <w14:textFill>
            <w14:solidFill>
              <w14:schemeClr w14:val="tx1"/>
            </w14:solidFill>
          </w14:textFill>
        </w:rPr>
        <w:t xml:space="preserve">（设定/不设定）最高限价，最高限价为</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47.8</w:t>
      </w:r>
      <w:r>
        <w:rPr>
          <w:rFonts w:hint="eastAsia" w:ascii="宋体" w:hAnsi="宋体"/>
          <w:color w:val="000000" w:themeColor="text1"/>
          <w:sz w:val="24"/>
          <w:szCs w:val="24"/>
          <w:highlight w:val="none"/>
          <w14:textFill>
            <w14:solidFill>
              <w14:schemeClr w14:val="tx1"/>
            </w14:solidFill>
          </w14:textFill>
        </w:rPr>
        <w:t xml:space="preserve">万元，投标人所报的投标报价超过最高限价的投标无效。</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5.采购需求</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简介</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 当前，</w:t>
      </w:r>
      <w:r>
        <w:rPr>
          <w:rFonts w:hint="eastAsia" w:ascii="宋体" w:hAnsi="宋体" w:eastAsia="宋体" w:cs="Times New Roman"/>
          <w:color w:val="000000" w:themeColor="text1"/>
          <w:sz w:val="24"/>
          <w:szCs w:val="24"/>
          <w:highlight w:val="none"/>
          <w14:textFill>
            <w14:solidFill>
              <w14:schemeClr w14:val="tx1"/>
            </w14:solidFill>
          </w14:textFill>
        </w:rPr>
        <w:t xml:space="preserve">在宫颈</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癌</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，胃肠活检</w:t>
      </w:r>
      <w:r>
        <w:rPr>
          <w:rFonts w:hint="eastAsia" w:ascii="宋体" w:hAnsi="宋体" w:eastAsia="宋体" w:cs="Times New Roman"/>
          <w:color w:val="000000" w:themeColor="text1"/>
          <w:sz w:val="24"/>
          <w:szCs w:val="24"/>
          <w:highlight w:val="none"/>
          <w14:textFill>
            <w14:solidFill>
              <w14:schemeClr w14:val="tx1"/>
            </w14:solidFill>
          </w14:textFill>
        </w:rPr>
        <w:t xml:space="preserve">筛查的诊断环节，</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需要利用数字病理图像WSI识别技术，</w:t>
      </w:r>
      <w:r>
        <w:rPr>
          <w:rFonts w:hint="eastAsia" w:ascii="宋体" w:hAnsi="宋体" w:eastAsia="宋体" w:cs="Times New Roman"/>
          <w:color w:val="000000" w:themeColor="text1"/>
          <w:sz w:val="24"/>
          <w:szCs w:val="24"/>
          <w:highlight w:val="none"/>
          <w14:textFill>
            <w14:solidFill>
              <w14:schemeClr w14:val="tx1"/>
            </w14:solidFill>
          </w14:textFill>
        </w:rPr>
        <w:t xml:space="preserve">快速识别病变细胞</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进行分类分级，高效精准辅助病理医师出具诊断报告，</w:t>
      </w:r>
      <w:r>
        <w:rPr>
          <w:rFonts w:hint="eastAsia" w:ascii="宋体" w:hAnsi="宋体" w:eastAsia="宋体" w:cs="Times New Roman"/>
          <w:color w:val="000000" w:themeColor="text1"/>
          <w:sz w:val="24"/>
          <w:szCs w:val="24"/>
          <w:highlight w:val="none"/>
          <w14:textFill>
            <w14:solidFill>
              <w14:schemeClr w14:val="tx1"/>
            </w14:solidFill>
          </w14:textFill>
        </w:rPr>
        <w:t xml:space="preserve">一定程度上弥补病理医师队伍诊断缺乏</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标准</w:t>
      </w:r>
      <w:r>
        <w:rPr>
          <w:rFonts w:hint="eastAsia" w:ascii="宋体" w:hAnsi="宋体" w:eastAsia="宋体" w:cs="Times New Roman"/>
          <w:color w:val="000000" w:themeColor="text1"/>
          <w:sz w:val="24"/>
          <w:szCs w:val="24"/>
          <w:highlight w:val="none"/>
          <w14:textFill>
            <w14:solidFill>
              <w14:schemeClr w14:val="tx1"/>
            </w14:solidFill>
          </w14:textFill>
        </w:rPr>
        <w:t xml:space="preserve">化，规范化</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AI可以辅助病理医生进行更精准的病变区域识别和分类，减少了病理医生的重复性工作，使得能够专注于更复杂的诊断任务，减少工作负担和不同病理医生之间因主观判断导致的差异，提升诊断的一致性和标准化。</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对项目采购需求部分的询问、质疑请与采购人联系，由采购人负责答复。</w:t>
      </w:r>
      <w:r/>
    </w:p>
    <w:p>
      <w:pPr>
        <w:ind w:firstLine="480"/>
        <w:spacing w:line="360"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6.交货期：</w:t>
      </w:r>
      <w:r>
        <w:rPr>
          <w:rFonts w:hint="eastAsia" w:ascii="宋体" w:hAnsi="宋体"/>
          <w:color w:val="000000" w:themeColor="text1"/>
          <w:sz w:val="24"/>
          <w:szCs w:val="24"/>
          <w:highlight w:val="none"/>
          <w:lang w:eastAsia="zh-CN"/>
          <w14:textFill>
            <w14:solidFill>
              <w14:schemeClr w14:val="tx1"/>
            </w14:solidFill>
          </w14:textFill>
        </w:rPr>
        <w:t xml:space="preserve">合同签订后90天内完成安装调试，达到预期效果。</w:t>
      </w:r>
      <w:r/>
    </w:p>
    <w:p>
      <w:pPr>
        <w:ind w:firstLine="498"/>
        <w:keepLines/>
        <w:keepNext/>
        <w:spacing w:line="360" w:lineRule="auto"/>
        <w:rPr>
          <w:b/>
          <w:bCs/>
          <w:color w:val="000000" w:themeColor="text1"/>
          <w:sz w:val="32"/>
          <w:szCs w:val="32"/>
          <w:highlight w:val="none"/>
          <w14:textFill>
            <w14:solidFill>
              <w14:schemeClr w14:val="tx1"/>
            </w14:solidFill>
          </w14:textFill>
        </w:rPr>
        <w:outlineLvl w:val="2"/>
      </w:pPr>
      <w:r/>
      <w:bookmarkStart w:id="23" w:name="_Toc28359080"/>
      <w:r/>
      <w:bookmarkStart w:id="24" w:name="_Toc16976"/>
      <w:r/>
      <w:bookmarkStart w:id="25" w:name="_Toc6580"/>
      <w:r/>
      <w:bookmarkStart w:id="26" w:name="_Toc6997"/>
      <w:r/>
      <w:bookmarkStart w:id="27" w:name="_Toc35393622"/>
      <w:r/>
      <w:bookmarkStart w:id="28" w:name="_Toc16946"/>
      <w:r/>
      <w:bookmarkStart w:id="29" w:name="_Toc22779"/>
      <w:r/>
      <w:bookmarkStart w:id="30" w:name="_Toc28359003"/>
      <w:r/>
      <w:bookmarkStart w:id="31" w:name="_Toc38985264"/>
      <w:r/>
      <w:bookmarkStart w:id="32" w:name="_Toc35393791"/>
      <w:r>
        <w:rPr>
          <w:rFonts w:hint="eastAsia"/>
          <w:b/>
          <w:bCs/>
          <w:color w:val="000000" w:themeColor="text1"/>
          <w:sz w:val="32"/>
          <w:szCs w:val="32"/>
          <w:highlight w:val="none"/>
          <w14:textFill>
            <w14:solidFill>
              <w14:schemeClr w14:val="tx1"/>
            </w14:solidFill>
          </w14:textFill>
        </w:rPr>
        <w:t xml:space="preserve">二、申请人的资格要求：</w:t>
      </w:r>
      <w:bookmarkEnd w:id="23"/>
      <w:r/>
      <w:bookmarkEnd w:id="24"/>
      <w:r/>
      <w:bookmarkEnd w:id="25"/>
      <w:r/>
      <w:bookmarkEnd w:id="26"/>
      <w:r/>
      <w:bookmarkEnd w:id="27"/>
      <w:r/>
      <w:bookmarkEnd w:id="28"/>
      <w:r/>
      <w:bookmarkEnd w:id="29"/>
      <w:r/>
      <w:bookmarkEnd w:id="30"/>
      <w:r/>
      <w:bookmarkEnd w:id="31"/>
      <w:r/>
      <w:bookmarkEnd w:id="32"/>
      <w:r/>
      <w:r/>
    </w:p>
    <w:p>
      <w:pPr>
        <w:ind w:firstLine="480"/>
        <w:spacing w:line="360" w:lineRule="auto"/>
        <w:rPr>
          <w:rFonts w:ascii="宋体" w:hAnsi="宋体"/>
          <w:color w:val="000000" w:themeColor="text1"/>
          <w:sz w:val="24"/>
          <w:szCs w:val="24"/>
          <w:highlight w:val="none"/>
          <w14:textFill>
            <w14:solidFill>
              <w14:schemeClr w14:val="tx1"/>
            </w14:solidFill>
          </w14:textFill>
        </w:rPr>
      </w:pPr>
      <w:r/>
      <w:bookmarkStart w:id="33" w:name="_Toc38985265"/>
      <w:r/>
      <w:bookmarkStart w:id="34" w:name="_Toc28359081"/>
      <w:r/>
      <w:bookmarkStart w:id="35" w:name="_Toc35393792"/>
      <w:r/>
      <w:bookmarkStart w:id="36" w:name="_Toc35393623"/>
      <w:r/>
      <w:bookmarkStart w:id="37" w:name="_Toc28359004"/>
      <w:r>
        <w:rPr>
          <w:rFonts w:hint="eastAsia" w:ascii="宋体" w:hAnsi="宋体"/>
          <w:color w:val="000000" w:themeColor="text1"/>
          <w:sz w:val="24"/>
          <w:szCs w:val="24"/>
          <w:highlight w:val="none"/>
          <w14:textFill>
            <w14:solidFill>
              <w14:schemeClr w14:val="tx1"/>
            </w14:solidFill>
          </w14:textFill>
        </w:rPr>
        <w:t xml:space="preserve">（一</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通用</w:t>
      </w:r>
      <w:r>
        <w:rPr>
          <w:rFonts w:ascii="宋体" w:hAnsi="宋体"/>
          <w:color w:val="000000" w:themeColor="text1"/>
          <w:sz w:val="24"/>
          <w:szCs w:val="24"/>
          <w:highlight w:val="none"/>
          <w14:textFill>
            <w14:solidFill>
              <w14:schemeClr w14:val="tx1"/>
            </w14:solidFill>
          </w14:textFill>
        </w:rPr>
        <w:t xml:space="preserve">资格要求</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1.满足《中华人民共和国政府采购法》第二十二条规定，并提供下列材料：</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（1）法人或者其他组织的营业执照等证明文件，自然人的身份证明；</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（2）具有良好的商业信誉和健全的财务会计制度；</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（3）依法缴纳税收和社会保障资金的相关材料；</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（4）具备履行合同所必需的设备和专业技术能力的书面声明</w:t>
      </w:r>
      <w:r>
        <w:rPr>
          <w:rFonts w:hint="eastAsia" w:ascii="宋体" w:hAnsi="宋体"/>
          <w:b/>
          <w:bCs/>
          <w:color w:val="000000" w:themeColor="text1"/>
          <w:sz w:val="24"/>
          <w:szCs w:val="24"/>
          <w:highlight w:val="none"/>
          <w14:textFill>
            <w14:solidFill>
              <w14:schemeClr w14:val="tx1"/>
            </w14:solidFill>
          </w14:textFill>
        </w:rPr>
        <w:t xml:space="preserve">及证明材料</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（5）参加政府采购活动前3年内在经营活动中没有重大违法记录的书面声明。</w:t>
      </w:r>
      <w:bookmarkStart w:id="38" w:name="_Hlk139531395"/>
      <w:r/>
      <w:bookmarkStart w:id="39" w:name="_Hlk139531227"/>
      <w:r/>
      <w:r/>
    </w:p>
    <w:p>
      <w:pPr>
        <w:ind w:firstLine="482"/>
        <w:jc w:val="left"/>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根据连财购〔2023〕4号、连财购</w:t>
      </w:r>
      <w:r>
        <w:rPr>
          <w:rFonts w:hint="eastAsia" w:ascii="宋体" w:hAnsi="宋体"/>
          <w:b/>
          <w:bCs/>
          <w:color w:val="000000" w:themeColor="text1"/>
          <w:sz w:val="24"/>
          <w:szCs w:val="24"/>
          <w:highlight w:val="none"/>
          <w:lang w:eastAsia="zh-CN"/>
          <w14:textFill>
            <w14:solidFill>
              <w14:schemeClr w14:val="tx1"/>
            </w14:solidFill>
          </w14:textFill>
        </w:rPr>
        <w:t xml:space="preserve">〔2023〕9号</w:t>
      </w:r>
      <w:r>
        <w:rPr>
          <w:rFonts w:hint="eastAsia" w:ascii="宋体" w:hAnsi="宋体"/>
          <w:b/>
          <w:bCs/>
          <w:color w:val="000000" w:themeColor="text1"/>
          <w:sz w:val="24"/>
          <w:szCs w:val="24"/>
          <w:highlight w:val="none"/>
          <w14:textFill>
            <w14:solidFill>
              <w14:schemeClr w14:val="tx1"/>
            </w14:solidFill>
          </w14:textFill>
        </w:rPr>
        <w:t xml:space="preserve">文件精神</w:t>
      </w:r>
      <w:bookmarkEnd w:id="38"/>
      <w:r>
        <w:rPr>
          <w:rFonts w:hint="eastAsia" w:ascii="宋体" w:hAnsi="宋体"/>
          <w:b/>
          <w:bCs/>
          <w:color w:val="000000" w:themeColor="text1"/>
          <w:sz w:val="24"/>
          <w:szCs w:val="24"/>
          <w:highlight w:val="none"/>
          <w14:textFill>
            <w14:solidFill>
              <w14:schemeClr w14:val="tx1"/>
            </w14:solidFill>
          </w14:textFill>
        </w:rPr>
        <w:t xml:space="preserve">，第（2）、（3）项可以提供《财务状况报告及税收、社会保障资金缴纳情况承诺函》，不再要求投标人提供相关财务状况、缴纳税收和社会保障资金等证明材料，</w:t>
      </w:r>
      <w:bookmarkEnd w:id="39"/>
      <w:r>
        <w:rPr>
          <w:rFonts w:hint="eastAsia" w:ascii="宋体" w:hAnsi="宋体"/>
          <w:b/>
          <w:bCs/>
          <w:color w:val="000000" w:themeColor="text1"/>
          <w:sz w:val="24"/>
          <w:szCs w:val="24"/>
          <w:highlight w:val="none"/>
          <w14:textFill>
            <w14:solidFill>
              <w14:schemeClr w14:val="tx1"/>
            </w14:solidFill>
          </w14:textFill>
        </w:rPr>
        <w:t xml:space="preserve">具体格式详见招标文件第六章投标文件格式。</w:t>
      </w:r>
      <w:r/>
    </w:p>
    <w:p>
      <w:pPr>
        <w:ind w:firstLine="480"/>
        <w:spacing w:line="360" w:lineRule="auto"/>
        <w:rPr>
          <w:rFonts w:ascii="华文新魏" w:hAnsi="宋体" w:eastAsia="华文新魏"/>
          <w:color w:val="000000" w:themeColor="text1"/>
          <w:sz w:val="36"/>
          <w:szCs w:val="36"/>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3.落实政府采购政策需满足的资格要求：无</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4.本项目</w:t>
      </w:r>
      <w:r>
        <w:rPr>
          <w:rFonts w:hint="eastAsia" w:ascii="宋体" w:hAnsi="宋体"/>
          <w:color w:val="000000" w:themeColor="text1"/>
          <w:sz w:val="24"/>
          <w:szCs w:val="24"/>
          <w:highlight w:val="none"/>
          <w:u w:val="single"/>
          <w14:textFill>
            <w14:solidFill>
              <w14:schemeClr w14:val="tx1"/>
            </w14:solidFill>
          </w14:textFill>
        </w:rPr>
        <w:t xml:space="preserve"> 不接受  </w:t>
      </w:r>
      <w:r>
        <w:rPr>
          <w:rFonts w:hint="eastAsia" w:ascii="宋体" w:hAnsi="宋体"/>
          <w:color w:val="000000" w:themeColor="text1"/>
          <w:sz w:val="24"/>
          <w:szCs w:val="24"/>
          <w:highlight w:val="none"/>
          <w14:textFill>
            <w14:solidFill>
              <w14:schemeClr w14:val="tx1"/>
            </w14:solidFill>
          </w14:textFill>
        </w:rPr>
        <w:t xml:space="preserve">联合体投标。</w:t>
      </w:r>
      <w:r/>
    </w:p>
    <w:p>
      <w:pPr>
        <w:ind w:firstLine="480"/>
        <w:spacing w:line="360"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（二）本项目的特定资格要求：无</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（三）本项目的其他资格要求：</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1.本项目不接受进口产品（进口产品是指通过中国海关报关验放进入中国境内且产自关境外的产品）。</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3.本项目中标后不允许分包或转包。</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4.法律、法规规定的其他条件。</w:t>
      </w:r>
      <w:r/>
    </w:p>
    <w:p>
      <w:pPr>
        <w:ind w:firstLine="498"/>
        <w:keepLines/>
        <w:keepNext/>
        <w:spacing w:line="360" w:lineRule="auto"/>
        <w:rPr>
          <w:b/>
          <w:bCs/>
          <w:color w:val="000000" w:themeColor="text1"/>
          <w:sz w:val="32"/>
          <w:szCs w:val="32"/>
          <w:highlight w:val="none"/>
          <w14:textFill>
            <w14:solidFill>
              <w14:schemeClr w14:val="tx1"/>
            </w14:solidFill>
          </w14:textFill>
        </w:rPr>
        <w:outlineLvl w:val="2"/>
      </w:pPr>
      <w:r/>
      <w:bookmarkStart w:id="40" w:name="_Toc28833"/>
      <w:r/>
      <w:bookmarkStart w:id="41" w:name="_Toc10554"/>
      <w:r/>
      <w:bookmarkStart w:id="42" w:name="_Toc29828"/>
      <w:r/>
      <w:bookmarkStart w:id="43" w:name="_Toc16338"/>
      <w:r/>
      <w:bookmarkStart w:id="44" w:name="_Toc29835"/>
      <w:r>
        <w:rPr>
          <w:rFonts w:hint="eastAsia"/>
          <w:b/>
          <w:bCs/>
          <w:color w:val="000000" w:themeColor="text1"/>
          <w:sz w:val="32"/>
          <w:szCs w:val="32"/>
          <w:highlight w:val="none"/>
          <w14:textFill>
            <w14:solidFill>
              <w14:schemeClr w14:val="tx1"/>
            </w14:solidFill>
          </w14:textFill>
        </w:rPr>
        <w:t xml:space="preserve">三、获取招标文件</w:t>
      </w:r>
      <w:bookmarkEnd w:id="33"/>
      <w:r/>
      <w:bookmarkEnd w:id="34"/>
      <w:r/>
      <w:bookmarkEnd w:id="35"/>
      <w:r/>
      <w:bookmarkEnd w:id="36"/>
      <w:r/>
      <w:bookmarkEnd w:id="37"/>
      <w:r/>
      <w:bookmarkEnd w:id="40"/>
      <w:r/>
      <w:bookmarkEnd w:id="41"/>
      <w:r/>
      <w:bookmarkEnd w:id="42"/>
      <w:r/>
      <w:bookmarkEnd w:id="43"/>
      <w:r/>
      <w:bookmarkEnd w:id="44"/>
      <w:r/>
      <w:r/>
    </w:p>
    <w:p>
      <w:pPr>
        <w:ind w:firstLine="540"/>
        <w:spacing w:line="360" w:lineRule="auto"/>
        <w:rPr>
          <w:rFonts w:ascii="宋体" w:hAnsi="宋体" w:cs="宋体"/>
          <w:color w:val="000000" w:themeColor="text1"/>
          <w:sz w:val="24"/>
          <w:szCs w:val="24"/>
          <w:highlight w:val="none"/>
          <w14:textFill>
            <w14:solidFill>
              <w14:schemeClr w14:val="tx1"/>
            </w14:solidFill>
          </w14:textFill>
        </w:rPr>
      </w:pPr>
      <w:r/>
      <w:bookmarkStart w:id="45" w:name="_Toc28359082"/>
      <w:r/>
      <w:bookmarkStart w:id="46" w:name="_Toc28359005"/>
      <w:r/>
      <w:bookmarkStart w:id="47" w:name="_Toc35393624"/>
      <w:r/>
      <w:bookmarkStart w:id="48" w:name="_Toc38985266"/>
      <w:r/>
      <w:bookmarkStart w:id="49" w:name="_Toc35393793"/>
      <w:r>
        <w:rPr>
          <w:rFonts w:hint="eastAsia" w:ascii="宋体" w:hAnsi="宋体" w:cs="宋体"/>
          <w:color w:val="000000" w:themeColor="text1"/>
          <w:sz w:val="24"/>
          <w:szCs w:val="24"/>
          <w:highlight w:val="none"/>
          <w14:textFill>
            <w14:solidFill>
              <w14:schemeClr w14:val="tx1"/>
            </w14:solidFill>
          </w14:textFill>
        </w:rPr>
        <w:t xml:space="preserve">1.时间：2025年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14:textFill>
            <w14:solidFill>
              <w14:schemeClr w14:val="tx1"/>
            </w14:solidFill>
          </w14:textFill>
        </w:rPr>
        <w:t xml:space="preserve">30日至202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14:textFill>
            <w14:solidFill>
              <w14:schemeClr w14:val="tx1"/>
            </w14:solidFill>
          </w14:textFill>
        </w:rPr>
        <w:t xml:space="preserve">7日</w:t>
      </w:r>
      <w:r>
        <w:rPr>
          <w:rFonts w:hint="eastAsia" w:ascii="宋体" w:hAnsi="宋体" w:cs="宋体"/>
          <w:color w:val="000000" w:themeColor="text1"/>
          <w:sz w:val="24"/>
          <w:szCs w:val="24"/>
          <w:highlight w:val="none"/>
          <w:lang w:val="en-US" w:eastAsia="zh-CN"/>
          <w14:textFill>
            <w14:solidFill>
              <w14:schemeClr w14:val="tx1"/>
            </w14:solidFill>
          </w14:textFill>
        </w:rPr>
        <w:t xml:space="preserve">23</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59</w:t>
      </w:r>
      <w:r>
        <w:rPr>
          <w:rFonts w:hint="eastAsia" w:ascii="宋体" w:hAnsi="宋体" w:cs="宋体"/>
          <w:color w:val="000000" w:themeColor="text1"/>
          <w:sz w:val="24"/>
          <w:szCs w:val="24"/>
          <w:highlight w:val="none"/>
          <w14:textFill>
            <w14:solidFill>
              <w14:schemeClr w14:val="tx1"/>
            </w14:solidFill>
          </w14:textFill>
        </w:rPr>
        <w:t xml:space="preserve">:00止（北京时间）。</w:t>
      </w:r>
      <w:r/>
    </w:p>
    <w:p>
      <w:pPr>
        <w:ind w:firstLine="54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2.方式：在“江苏政府采购网”自行免费下载招标文件。</w:t>
      </w:r>
      <w:r/>
    </w:p>
    <w:p>
      <w:pPr>
        <w:ind w:firstLine="54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（1）潜在投标人访问电子招标投标交易平台的网络地址和方法：</w:t>
      </w:r>
      <w:r/>
    </w:p>
    <w:p>
      <w:pPr>
        <w:ind w:firstLine="54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①登录http://jszfcg.jsczt.cn/ ，或进入江苏政府采购网，点击“苏采云”进入系统。</w:t>
      </w:r>
      <w:r/>
    </w:p>
    <w:p>
      <w:pPr>
        <w:ind w:firstLine="54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54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③潜在投标人访问“苏采云”系统的网络地址和方法:“苏采云”系统的网址:http://jszfcg.jsczt.cn/。</w:t>
      </w:r>
      <w:r/>
    </w:p>
    <w:p>
      <w:pPr>
        <w:ind w:firstLine="54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④“CA数字证书”的获取:投标人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54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⑤招标文件(后缀名为“.kedt”)、供应商操作手册及政府采购客户端工具可通过“苏采云”系统--已报名项目--报名详情页面内相应链接进行下载。</w:t>
      </w:r>
      <w:r/>
    </w:p>
    <w:p>
      <w:pPr>
        <w:ind w:firstLine="54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⑥招标代理机构(采购代理机构)将数据电文形式的招标文件加载至“苏采云”系统，供潜在投标人下载或者查阅。</w:t>
      </w:r>
      <w:r/>
    </w:p>
    <w:p>
      <w:pPr>
        <w:ind w:firstLine="54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⑦请潜在投标人提前安装相应的控件(详见《江苏省政府采购管理交易系统(苏采云)供应商操作手册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)并使用谷歌浏览器登录“苏采云”系统参与不见面开评标。</w:t>
      </w:r>
      <w:r/>
    </w:p>
    <w:p>
      <w:pPr>
        <w:ind w:firstLine="540"/>
        <w:spacing w:line="360" w:lineRule="auto"/>
        <w:rPr>
          <w:rFonts w:ascii="宋体" w:hAnsi="宋体" w:cs="宋体"/>
          <w:b/>
          <w:bCs/>
          <w:color w:val="000000" w:themeColor="text1"/>
          <w:sz w:val="24"/>
          <w:szCs w:val="24"/>
          <w:highlight w:val="none"/>
          <w:u w:val="singl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注:如潜在投标人未按上述要求操作，将自行承担所产生的风险。</w:t>
      </w:r>
      <w:r/>
    </w:p>
    <w:p>
      <w:pPr>
        <w:ind w:firstLine="498"/>
        <w:keepLines/>
        <w:keepNext/>
        <w:spacing w:line="360" w:lineRule="auto"/>
        <w:rPr>
          <w:b/>
          <w:bCs/>
          <w:color w:val="000000" w:themeColor="text1"/>
          <w:sz w:val="32"/>
          <w:szCs w:val="32"/>
          <w:highlight w:val="none"/>
          <w14:textFill>
            <w14:solidFill>
              <w14:schemeClr w14:val="tx1"/>
            </w14:solidFill>
          </w14:textFill>
        </w:rPr>
        <w:outlineLvl w:val="2"/>
      </w:pPr>
      <w:r/>
      <w:bookmarkStart w:id="50" w:name="_Toc13422"/>
      <w:r/>
      <w:bookmarkStart w:id="51" w:name="_Toc2952"/>
      <w:r/>
      <w:bookmarkStart w:id="52" w:name="_Toc22169"/>
      <w:r/>
      <w:bookmarkStart w:id="53" w:name="_Toc21396"/>
      <w:r/>
      <w:bookmarkStart w:id="54" w:name="_Toc3576"/>
      <w:r>
        <w:rPr>
          <w:rFonts w:hint="eastAsia"/>
          <w:b/>
          <w:bCs/>
          <w:color w:val="000000" w:themeColor="text1"/>
          <w:sz w:val="32"/>
          <w:szCs w:val="32"/>
          <w:highlight w:val="none"/>
          <w14:textFill>
            <w14:solidFill>
              <w14:schemeClr w14:val="tx1"/>
            </w14:solidFill>
          </w14:textFill>
        </w:rPr>
        <w:t xml:space="preserve">四、提交投标文件</w:t>
      </w:r>
      <w:bookmarkEnd w:id="45"/>
      <w:r/>
      <w:bookmarkEnd w:id="46"/>
      <w:r>
        <w:rPr>
          <w:rFonts w:hint="eastAsia"/>
          <w:b/>
          <w:bCs/>
          <w:color w:val="000000" w:themeColor="text1"/>
          <w:sz w:val="32"/>
          <w:szCs w:val="32"/>
          <w:highlight w:val="none"/>
          <w14:textFill>
            <w14:solidFill>
              <w14:schemeClr w14:val="tx1"/>
            </w14:solidFill>
          </w14:textFill>
        </w:rPr>
        <w:t xml:space="preserve">截止时间、开标时间和地点</w:t>
      </w:r>
      <w:bookmarkEnd w:id="47"/>
      <w:r/>
      <w:bookmarkEnd w:id="48"/>
      <w:r/>
      <w:bookmarkEnd w:id="49"/>
      <w:r/>
      <w:bookmarkEnd w:id="50"/>
      <w:r/>
      <w:bookmarkEnd w:id="51"/>
      <w:r/>
      <w:bookmarkEnd w:id="52"/>
      <w:r/>
      <w:bookmarkEnd w:id="53"/>
      <w:r/>
      <w:bookmarkEnd w:id="54"/>
      <w:r/>
      <w:r/>
    </w:p>
    <w:p>
      <w:pPr>
        <w:ind w:firstLine="480"/>
        <w:spacing w:line="360" w:lineRule="auto"/>
        <w:rPr>
          <w:rFonts w:ascii="宋体" w:hAns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u w:val="single"/>
          <w14:textFill>
            <w14:solidFill>
              <w14:schemeClr w14:val="tx1"/>
            </w14:solidFill>
          </w14:textFill>
        </w:rPr>
        <w:t xml:space="preserve">202</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年</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1 </w:t>
      </w:r>
      <w:r>
        <w:rPr>
          <w:rFonts w:hint="eastAsia" w:ascii="宋体" w:hAnsi="宋体"/>
          <w:bCs/>
          <w:color w:val="000000" w:themeColor="text1"/>
          <w:sz w:val="24"/>
          <w:szCs w:val="24"/>
          <w:highlight w:val="none"/>
          <w14:textFill>
            <w14:solidFill>
              <w14:schemeClr w14:val="tx1"/>
            </w14:solidFill>
          </w14:textFill>
        </w:rPr>
        <w:t xml:space="preserve">月</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20 </w:t>
      </w:r>
      <w:r>
        <w:rPr>
          <w:rFonts w:hint="eastAsia" w:ascii="宋体" w:hAnsi="宋体"/>
          <w:bCs/>
          <w:color w:val="000000" w:themeColor="text1"/>
          <w:sz w:val="24"/>
          <w:szCs w:val="24"/>
          <w:highlight w:val="none"/>
          <w14:textFill>
            <w14:solidFill>
              <w14:schemeClr w14:val="tx1"/>
            </w14:solidFill>
          </w14:textFill>
        </w:rPr>
        <w:t xml:space="preserve">日</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9 </w:t>
      </w:r>
      <w:r>
        <w:rPr>
          <w:rFonts w:hint="eastAsia" w:ascii="宋体" w:hAnsi="宋体"/>
          <w:bCs/>
          <w:color w:val="000000" w:themeColor="text1"/>
          <w:sz w:val="24"/>
          <w:szCs w:val="24"/>
          <w:highlight w:val="none"/>
          <w14:textFill>
            <w14:solidFill>
              <w14:schemeClr w14:val="tx1"/>
            </w14:solidFill>
          </w14:textFill>
        </w:rPr>
        <w:t xml:space="preserve">点</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u w:val="single"/>
          <w14:textFill>
            <w14:solidFill>
              <w14:schemeClr w14:val="tx1"/>
            </w14:solidFill>
          </w14:textFill>
        </w:rPr>
        <w:t xml:space="preserve">00</w:t>
      </w:r>
      <w:r>
        <w:rPr>
          <w:rFonts w:hint="eastAsia" w:ascii="宋体" w:hAnsi="宋体"/>
          <w:bCs/>
          <w:color w:val="000000" w:themeColor="text1"/>
          <w:sz w:val="24"/>
          <w:szCs w:val="24"/>
          <w:highlight w:val="none"/>
          <w14:textFill>
            <w14:solidFill>
              <w14:schemeClr w14:val="tx1"/>
            </w14:solidFill>
          </w14:textFill>
        </w:rPr>
        <w:t xml:space="preserve">分（北京时间）。</w:t>
      </w:r>
      <w:r/>
    </w:p>
    <w:p>
      <w:pPr>
        <w:ind w:firstLine="480"/>
        <w:spacing w:line="360" w:lineRule="auto"/>
        <w:rPr>
          <w:rFonts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2.地点：“苏采云”政府采购交易系统网上开标大厅。</w:t>
      </w:r>
      <w:r/>
    </w:p>
    <w:p>
      <w:pPr>
        <w:ind w:firstLine="498"/>
        <w:keepLines/>
        <w:keepNext/>
        <w:spacing w:line="360" w:lineRule="auto"/>
        <w:rPr>
          <w:b/>
          <w:bCs/>
          <w:color w:val="000000" w:themeColor="text1"/>
          <w:sz w:val="32"/>
          <w:szCs w:val="32"/>
          <w:highlight w:val="none"/>
          <w14:textFill>
            <w14:solidFill>
              <w14:schemeClr w14:val="tx1"/>
            </w14:solidFill>
          </w14:textFill>
        </w:rPr>
        <w:outlineLvl w:val="2"/>
      </w:pPr>
      <w:r/>
      <w:bookmarkStart w:id="55" w:name="_Toc25214"/>
      <w:r/>
      <w:bookmarkStart w:id="56" w:name="_Toc35393794"/>
      <w:r/>
      <w:bookmarkStart w:id="57" w:name="_Toc19412"/>
      <w:r/>
      <w:bookmarkStart w:id="58" w:name="_Toc38985267"/>
      <w:r/>
      <w:bookmarkStart w:id="59" w:name="_Toc30073"/>
      <w:r/>
      <w:bookmarkStart w:id="60" w:name="_Toc28359007"/>
      <w:r/>
      <w:bookmarkStart w:id="61" w:name="_Toc12839"/>
      <w:r/>
      <w:bookmarkStart w:id="62" w:name="_Toc35393625"/>
      <w:r/>
      <w:bookmarkStart w:id="63" w:name="_Toc12984"/>
      <w:r/>
      <w:bookmarkStart w:id="64" w:name="_Toc28359084"/>
      <w:r>
        <w:rPr>
          <w:rFonts w:hint="eastAsia"/>
          <w:b/>
          <w:bCs/>
          <w:color w:val="000000" w:themeColor="text1"/>
          <w:sz w:val="32"/>
          <w:szCs w:val="32"/>
          <w:highlight w:val="none"/>
          <w14:textFill>
            <w14:solidFill>
              <w14:schemeClr w14:val="tx1"/>
            </w14:solidFill>
          </w14:textFill>
        </w:rPr>
        <w:t xml:space="preserve">五、公告期限</w:t>
      </w:r>
      <w:bookmarkEnd w:id="55"/>
      <w:r/>
      <w:bookmarkEnd w:id="56"/>
      <w:r/>
      <w:bookmarkEnd w:id="57"/>
      <w:r/>
      <w:bookmarkEnd w:id="58"/>
      <w:r/>
      <w:bookmarkEnd w:id="59"/>
      <w:r/>
      <w:bookmarkEnd w:id="60"/>
      <w:r/>
      <w:bookmarkEnd w:id="61"/>
      <w:r/>
      <w:bookmarkEnd w:id="62"/>
      <w:r/>
      <w:bookmarkEnd w:id="63"/>
      <w:r/>
      <w:bookmarkEnd w:id="64"/>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bookmarkStart w:id="65" w:name="_Toc38985268"/>
      <w:r/>
      <w:bookmarkStart w:id="66" w:name="_Toc35393626"/>
      <w:r/>
      <w:bookmarkStart w:id="67" w:name="_Toc35393795"/>
      <w:r>
        <w:rPr>
          <w:rFonts w:hint="eastAsia" w:ascii="宋体" w:hAnsi="宋体" w:cs="宋体"/>
          <w:color w:val="000000" w:themeColor="text1"/>
          <w:sz w:val="24"/>
          <w:szCs w:val="24"/>
          <w:highlight w:val="none"/>
          <w14:textFill>
            <w14:solidFill>
              <w14:schemeClr w14:val="tx1"/>
            </w14:solidFill>
          </w14:textFill>
        </w:rPr>
        <w:t xml:space="preserve">自本公告发布之日起5个工作日。</w:t>
      </w:r>
      <w:r/>
    </w:p>
    <w:p>
      <w:pPr>
        <w:ind w:firstLine="498"/>
        <w:keepLines/>
        <w:keepNext/>
        <w:spacing w:line="360" w:lineRule="auto"/>
        <w:rPr>
          <w:b/>
          <w:bCs/>
          <w:color w:val="000000" w:themeColor="text1"/>
          <w:sz w:val="32"/>
          <w:szCs w:val="32"/>
          <w:highlight w:val="none"/>
          <w14:textFill>
            <w14:solidFill>
              <w14:schemeClr w14:val="tx1"/>
            </w14:solidFill>
          </w14:textFill>
        </w:rPr>
        <w:outlineLvl w:val="2"/>
      </w:pPr>
      <w:r/>
      <w:bookmarkStart w:id="68" w:name="_Toc17181"/>
      <w:r/>
      <w:bookmarkStart w:id="69" w:name="_Toc24149"/>
      <w:r/>
      <w:bookmarkStart w:id="70" w:name="_Toc140"/>
      <w:r/>
      <w:bookmarkStart w:id="71" w:name="_Toc11327"/>
      <w:r/>
      <w:bookmarkStart w:id="72" w:name="_Toc11944"/>
      <w:r>
        <w:rPr>
          <w:rFonts w:hint="eastAsia"/>
          <w:b/>
          <w:bCs/>
          <w:color w:val="000000" w:themeColor="text1"/>
          <w:sz w:val="32"/>
          <w:szCs w:val="32"/>
          <w:highlight w:val="none"/>
          <w14:textFill>
            <w14:solidFill>
              <w14:schemeClr w14:val="tx1"/>
            </w14:solidFill>
          </w14:textFill>
        </w:rPr>
        <w:t xml:space="preserve">六、其他补充事宜</w:t>
      </w:r>
      <w:bookmarkEnd w:id="65"/>
      <w:r/>
      <w:bookmarkEnd w:id="66"/>
      <w:r/>
      <w:bookmarkEnd w:id="67"/>
      <w:r/>
      <w:bookmarkEnd w:id="68"/>
      <w:r/>
      <w:bookmarkEnd w:id="69"/>
      <w:r/>
      <w:bookmarkEnd w:id="70"/>
      <w:r/>
      <w:bookmarkEnd w:id="71"/>
      <w:r/>
      <w:bookmarkEnd w:id="72"/>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1.本招标文件中标注★的款项为实质性响应要求和条件，如不满足将按无效响应处理。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2.无论出于何种原因，采购人在采购活动开始前可对招标文件进行修改、补充或变更，其内容作为招标文件的重要组成部分，请各投标人关注</w:t>
      </w:r>
      <w:r>
        <w:rPr>
          <w:rFonts w:hint="eastAsia" w:ascii="宋体" w:hAnsi="宋体" w:cs="宋体"/>
          <w:b/>
          <w:bCs/>
          <w:color w:val="000000" w:themeColor="text1"/>
          <w:sz w:val="24"/>
          <w:szCs w:val="24"/>
          <w:highlight w:val="none"/>
          <w14:textFill>
            <w14:solidFill>
              <w14:schemeClr w14:val="tx1"/>
            </w14:solidFill>
          </w14:textFill>
        </w:rPr>
        <w:t xml:space="preserve">江苏政府采购网</w:t>
      </w:r>
      <w:r>
        <w:rPr>
          <w:rFonts w:hint="eastAsia" w:ascii="宋体" w:hAnsi="宋体" w:cs="宋体"/>
          <w:color w:val="000000" w:themeColor="text1"/>
          <w:sz w:val="24"/>
          <w:szCs w:val="24"/>
          <w:highlight w:val="none"/>
          <w14:textFill>
            <w14:solidFill>
              <w14:schemeClr w14:val="tx1"/>
            </w14:solidFill>
          </w14:textFill>
        </w:rPr>
        <w:t xml:space="preserve">。若因投标人自身原因未及时关注本项目有关修改、补充或变更信息，导致投标文件编制或提交失误，由此造成的一切损失由投标人自行承担。</w:t>
      </w:r>
      <w:r/>
    </w:p>
    <w:p>
      <w:pPr>
        <w:ind w:firstLine="498"/>
        <w:keepLines/>
        <w:keepNext/>
        <w:spacing w:line="360" w:lineRule="auto"/>
        <w:rPr>
          <w:b/>
          <w:bCs/>
          <w:color w:val="000000" w:themeColor="text1"/>
          <w:sz w:val="32"/>
          <w:szCs w:val="32"/>
          <w:highlight w:val="none"/>
          <w14:textFill>
            <w14:solidFill>
              <w14:schemeClr w14:val="tx1"/>
            </w14:solidFill>
          </w14:textFill>
        </w:rPr>
        <w:outlineLvl w:val="2"/>
      </w:pPr>
      <w:r/>
      <w:bookmarkStart w:id="73" w:name="_Toc35393627"/>
      <w:r/>
      <w:bookmarkStart w:id="74" w:name="_Toc28359085"/>
      <w:r/>
      <w:bookmarkStart w:id="75" w:name="_Toc38985269"/>
      <w:r/>
      <w:bookmarkStart w:id="76" w:name="_Toc11778"/>
      <w:r/>
      <w:bookmarkStart w:id="77" w:name="_Toc12090"/>
      <w:r/>
      <w:bookmarkStart w:id="78" w:name="_Toc10855"/>
      <w:r/>
      <w:bookmarkStart w:id="79" w:name="_Toc32552"/>
      <w:r/>
      <w:bookmarkStart w:id="80" w:name="_Toc35393796"/>
      <w:r/>
      <w:bookmarkStart w:id="81" w:name="_Toc16350"/>
      <w:r/>
      <w:bookmarkStart w:id="82" w:name="_Toc28359008"/>
      <w:r>
        <w:rPr>
          <w:rFonts w:hint="eastAsia"/>
          <w:b/>
          <w:bCs/>
          <w:color w:val="000000" w:themeColor="text1"/>
          <w:sz w:val="32"/>
          <w:szCs w:val="32"/>
          <w:highlight w:val="none"/>
          <w14:textFill>
            <w14:solidFill>
              <w14:schemeClr w14:val="tx1"/>
            </w14:solidFill>
          </w14:textFill>
        </w:rPr>
        <w:t xml:space="preserve">七、本次招标联系方式</w:t>
      </w:r>
      <w:bookmarkEnd w:id="73"/>
      <w:r/>
      <w:bookmarkEnd w:id="74"/>
      <w:r/>
      <w:bookmarkEnd w:id="75"/>
      <w:r/>
      <w:bookmarkEnd w:id="76"/>
      <w:r/>
      <w:bookmarkEnd w:id="77"/>
      <w:r/>
      <w:bookmarkEnd w:id="78"/>
      <w:r/>
      <w:bookmarkEnd w:id="79"/>
      <w:r/>
      <w:bookmarkEnd w:id="80"/>
      <w:r/>
      <w:bookmarkEnd w:id="81"/>
      <w:r/>
      <w:bookmarkEnd w:id="82"/>
      <w:r/>
      <w:r/>
    </w:p>
    <w:p>
      <w:pPr>
        <w:jc w:val="left"/>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1.采购人信息</w:t>
      </w:r>
      <w:r/>
    </w:p>
    <w:p>
      <w:pPr>
        <w:ind w:firstLine="48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 称：连云港市第一人民医院</w:t>
      </w:r>
      <w:r/>
    </w:p>
    <w:p>
      <w:pPr>
        <w:ind w:firstLine="48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 址：连云港市海州区振华东路6号</w:t>
      </w:r>
      <w:r/>
    </w:p>
    <w:p>
      <w:pPr>
        <w:ind w:firstLine="48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联系人：魏老师</w:t>
      </w:r>
      <w:r/>
    </w:p>
    <w:p>
      <w:pPr>
        <w:ind w:firstLine="48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联系方式：</w:t>
      </w:r>
      <w:bookmarkStart w:id="83" w:name="_Toc28359086"/>
      <w:r/>
      <w:bookmarkStart w:id="84" w:name="_Toc28359009"/>
      <w:r>
        <w:rPr>
          <w:rFonts w:hint="eastAsia" w:ascii="宋体" w:hAnsi="宋体"/>
          <w:color w:val="000000" w:themeColor="text1"/>
          <w:sz w:val="24"/>
          <w:szCs w:val="24"/>
          <w:highlight w:val="none"/>
          <w14:textFill>
            <w14:solidFill>
              <w14:schemeClr w14:val="tx1"/>
            </w14:solidFill>
          </w14:textFill>
        </w:rPr>
        <w:t xml:space="preserve">0518-85767868</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2.采购代理机构信息</w:t>
      </w:r>
      <w:r/>
    </w:p>
    <w:p>
      <w:pPr>
        <w:ind w:firstLine="48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称：江苏鸿成工程项目管理有限公司</w:t>
      </w:r>
      <w:bookmarkEnd w:id="83"/>
      <w:r/>
      <w:bookmarkEnd w:id="84"/>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　址：连云港市海州区郁州北路9号瀛洲大厦209室</w:t>
      </w:r>
      <w:r/>
    </w:p>
    <w:p>
      <w:pPr>
        <w:ind w:firstLine="480"/>
        <w:spacing w:line="360" w:lineRule="auto"/>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联系人：</w:t>
      </w:r>
      <w:r>
        <w:rPr>
          <w:rFonts w:hint="eastAsia" w:ascii="宋体" w:hAnsi="宋体"/>
          <w:color w:val="000000" w:themeColor="text1"/>
          <w:sz w:val="24"/>
          <w:szCs w:val="24"/>
          <w:highlight w:val="none"/>
          <w:lang w:val="en-US" w:eastAsia="zh-CN"/>
          <w14:textFill>
            <w14:solidFill>
              <w14:schemeClr w14:val="tx1"/>
            </w14:solidFill>
          </w14:textFill>
        </w:rPr>
        <w:t xml:space="preserve">王工</w:t>
      </w:r>
      <w:r/>
    </w:p>
    <w:p>
      <w:pPr>
        <w:ind w:firstLine="480"/>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联系方式：</w:t>
      </w:r>
      <w:bookmarkStart w:id="85" w:name="_Toc28359087"/>
      <w:r/>
      <w:bookmarkStart w:id="86" w:name="_Toc28359010"/>
      <w:r>
        <w:rPr>
          <w:rFonts w:hint="eastAsia" w:ascii="宋体" w:hAnsi="宋体"/>
          <w:color w:val="000000" w:themeColor="text1"/>
          <w:sz w:val="24"/>
          <w:szCs w:val="24"/>
          <w:highlight w:val="none"/>
          <w14:textFill>
            <w14:solidFill>
              <w14:schemeClr w14:val="tx1"/>
            </w14:solidFill>
          </w14:textFill>
        </w:rPr>
        <w:t xml:space="preserve">0518-81061799</w:t>
      </w:r>
      <w:r/>
    </w:p>
    <w:p>
      <w:pPr>
        <w:pStyle w:val="1061"/>
        <w:ind w:left="0"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3.项目联系方式</w:t>
      </w:r>
      <w:r/>
    </w:p>
    <w:p>
      <w:pPr>
        <w:ind w:firstLine="480"/>
        <w:spacing w:line="360" w:lineRule="auto"/>
        <w:rPr>
          <w:rFonts w:hint="default" w:ascii="宋体" w:hAnsi="宋体"/>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项目联系人：</w:t>
      </w:r>
      <w:r>
        <w:rPr>
          <w:rFonts w:hint="eastAsia" w:ascii="宋体" w:hAnsi="宋体"/>
          <w:color w:val="000000" w:themeColor="text1"/>
          <w:sz w:val="24"/>
          <w:szCs w:val="24"/>
          <w:highlight w:val="none"/>
          <w:lang w:val="en-US" w:eastAsia="zh-CN"/>
          <w14:textFill>
            <w14:solidFill>
              <w14:schemeClr w14:val="tx1"/>
            </w14:solidFill>
          </w14:textFill>
        </w:rPr>
        <w:t xml:space="preserve">尤老师</w:t>
      </w:r>
      <w:r/>
    </w:p>
    <w:p>
      <w:pPr>
        <w:ind w:firstLine="498"/>
        <w:keepLines/>
        <w:keepNext/>
        <w:spacing w:line="360" w:lineRule="auto"/>
        <w:rPr>
          <w:rFonts w:hint="default" w:ascii="宋体" w:hAnsi="宋体" w:eastAsia="宋体"/>
          <w:color w:val="000000" w:themeColor="text1"/>
          <w:sz w:val="24"/>
          <w:szCs w:val="24"/>
          <w:highlight w:val="none"/>
          <w:lang w:val="en-US" w:eastAsia="zh-CN"/>
          <w14:textFill>
            <w14:solidFill>
              <w14:schemeClr w14:val="tx1"/>
            </w14:solidFill>
          </w14:textFill>
        </w:rPr>
        <w:outlineLvl w:val="2"/>
      </w:pPr>
      <w:r/>
      <w:bookmarkStart w:id="87" w:name="_Toc22886"/>
      <w:r>
        <w:rPr>
          <w:rFonts w:hint="eastAsia" w:ascii="宋体" w:hAnsi="宋体"/>
          <w:color w:val="000000" w:themeColor="text1"/>
          <w:sz w:val="24"/>
          <w:szCs w:val="24"/>
          <w:highlight w:val="none"/>
          <w14:textFill>
            <w14:solidFill>
              <w14:schemeClr w14:val="tx1"/>
            </w14:solidFill>
          </w14:textFill>
        </w:rPr>
        <w:t xml:space="preserve">电      话：</w:t>
      </w:r>
      <w:bookmarkEnd w:id="85"/>
      <w:r/>
      <w:bookmarkEnd w:id="86"/>
      <w:r/>
      <w:bookmarkEnd w:id="87"/>
      <w:r>
        <w:rPr>
          <w:rFonts w:hint="eastAsia" w:ascii="宋体" w:hAnsi="宋体"/>
          <w:color w:val="000000" w:themeColor="text1"/>
          <w:sz w:val="24"/>
          <w:szCs w:val="24"/>
          <w:highlight w:val="none"/>
          <w:lang w:val="en-US" w:eastAsia="zh-CN"/>
          <w14:textFill>
            <w14:solidFill>
              <w14:schemeClr w14:val="tx1"/>
            </w14:solidFill>
          </w14:textFill>
        </w:rPr>
        <w:t xml:space="preserve">18961322678</w:t>
      </w:r>
      <w:r/>
    </w:p>
    <w:p>
      <w:pPr>
        <w:ind w:firstLine="498"/>
        <w:keepLines/>
        <w:keepNext/>
        <w:spacing w:line="360" w:lineRule="auto"/>
        <w:rPr>
          <w:b/>
          <w:bCs/>
          <w:color w:val="000000" w:themeColor="text1"/>
          <w:sz w:val="32"/>
          <w:szCs w:val="32"/>
          <w:highlight w:val="none"/>
          <w14:textFill>
            <w14:solidFill>
              <w14:schemeClr w14:val="tx1"/>
            </w14:solidFill>
          </w14:textFill>
        </w:rPr>
        <w:outlineLvl w:val="2"/>
      </w:pPr>
      <w:r/>
      <w:bookmarkStart w:id="88" w:name="_Toc30732"/>
      <w:r/>
      <w:bookmarkStart w:id="89" w:name="_Toc17779"/>
      <w:r/>
      <w:bookmarkStart w:id="90" w:name="_Toc30341"/>
      <w:r/>
      <w:bookmarkStart w:id="91" w:name="_Toc1060"/>
      <w:r/>
      <w:bookmarkStart w:id="92" w:name="_Toc21087"/>
      <w:r>
        <w:rPr>
          <w:rFonts w:hint="eastAsia"/>
          <w:b/>
          <w:bCs/>
          <w:color w:val="000000" w:themeColor="text1"/>
          <w:sz w:val="32"/>
          <w:szCs w:val="32"/>
          <w:highlight w:val="none"/>
          <w14:textFill>
            <w14:solidFill>
              <w14:schemeClr w14:val="tx1"/>
            </w14:solidFill>
          </w14:textFill>
        </w:rPr>
        <w:t xml:space="preserve">八、其他</w:t>
      </w:r>
      <w:bookmarkEnd w:id="88"/>
      <w:r/>
      <w:bookmarkEnd w:id="89"/>
      <w:r/>
      <w:bookmarkEnd w:id="90"/>
      <w:r/>
      <w:bookmarkEnd w:id="91"/>
      <w:r/>
      <w:bookmarkEnd w:id="92"/>
      <w:r/>
      <w:r/>
    </w:p>
    <w:p>
      <w:pPr>
        <w:ind w:firstLine="480"/>
        <w:jc w:val="left"/>
        <w:spacing w:line="360" w:lineRule="auto"/>
        <w:tabs>
          <w:tab w:val="left" w:pos="900" w:leader="none"/>
        </w:tabs>
        <w:rPr>
          <w:rFonts w:ascii="宋体" w:hAnsi="宋体"/>
          <w:bCs/>
          <w:color w:val="000000" w:themeColor="text1"/>
          <w:sz w:val="24"/>
          <w:szCs w:val="24"/>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根据省财政厅《关于更换全省政府采购交易系统C A数字证书和电子签章的通知》（苏财购〔2023〕101号），</w:t>
      </w:r>
      <w:r>
        <w:rPr>
          <w:rFonts w:hint="eastAsia" w:ascii="宋体" w:hAnsi="宋体"/>
          <w:color w:val="000000" w:themeColor="text1"/>
          <w:sz w:val="24"/>
          <w:szCs w:val="24"/>
          <w:highlight w:val="none"/>
          <w14:textFill>
            <w14:solidFill>
              <w14:schemeClr w14:val="tx1"/>
            </w14:solidFill>
          </w14:textFill>
        </w:rPr>
        <w:t xml:space="preserve">“苏采云”政府采购交易系统（以下简称苏采云系统）</w:t>
      </w:r>
      <w:r>
        <w:rPr>
          <w:rFonts w:hint="eastAsia" w:ascii="宋体" w:hAnsi="宋体"/>
          <w:bCs/>
          <w:color w:val="000000" w:themeColor="text1"/>
          <w:sz w:val="24"/>
          <w:szCs w:val="24"/>
          <w:highlight w:val="none"/>
          <w14:textFill>
            <w14:solidFill>
              <w14:schemeClr w14:val="tx1"/>
            </w14:solidFill>
          </w14:textFill>
        </w:rPr>
        <w:t xml:space="preserve">的CA数字证书、电子签章已更换为江苏省电子政务证书认证中心C A和方正国际软件（北京）有限公司电子签章。如果投标人通过</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4"/>
          <w:highlight w:val="none"/>
          <w14:textFill>
            <w14:solidFill>
              <w14:schemeClr w14:val="tx1"/>
            </w14:solidFill>
          </w14:textFill>
        </w:rPr>
        <w:t xml:space="preserve">参与政府采购项目，需要更换CA数字证书和电子签章。具体办理指南和操作手册见链接：http://www.ccgp-jiangsu.gov.cn/jiangsu/zlxz/ee/ee3a4bc5a3454aa2b0d9312230633ce9.html。</w:t>
      </w:r>
      <w:r/>
    </w:p>
    <w:p>
      <w:pPr>
        <w:ind w:firstLine="480"/>
        <w:spacing w:line="360" w:lineRule="auto"/>
        <w:tabs>
          <w:tab w:val="left" w:pos="90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.有关本次招标的事项若存在变动或修改，敬请及时关注江苏鸿成工程项目管理有限公司在“江苏政府采购网”发布的更正公告。</w:t>
      </w:r>
      <w:r/>
    </w:p>
    <w:p>
      <w:pPr>
        <w:ind w:firstLine="480"/>
        <w:spacing w:line="360" w:lineRule="auto"/>
        <w:tabs>
          <w:tab w:val="left" w:pos="90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.本次招标不收取投标保证金。</w:t>
      </w:r>
      <w:r/>
    </w:p>
    <w:p>
      <w:pPr>
        <w:ind w:firstLine="480"/>
        <w:spacing w:line="56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ind w:right="84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2429"/>
        <w:keepLines/>
        <w:keepNext/>
        <w:spacing w:line="360" w:lineRule="auto"/>
        <w:rPr>
          <w:rStyle w:val="1040"/>
          <w:color w:val="000000" w:themeColor="text1"/>
          <w:highlight w:val="none"/>
          <w14:textFill>
            <w14:solidFill>
              <w14:schemeClr w14:val="tx1"/>
            </w14:solidFill>
          </w14:textFill>
        </w:rPr>
        <w:outlineLvl w:val="1"/>
      </w:pPr>
      <w:r/>
      <w:bookmarkStart w:id="93" w:name="_Toc120614211"/>
      <w:r>
        <w:rPr>
          <w:rFonts w:hint="eastAsia" w:ascii="黑体" w:hAnsi="Arial" w:eastAsia="黑体" w:cs="Arial"/>
          <w:b/>
          <w:bCs/>
          <w:color w:val="000000" w:themeColor="text1"/>
          <w:sz w:val="44"/>
          <w:szCs w:val="44"/>
          <w:highlight w:val="none"/>
          <w14:textFill>
            <w14:solidFill>
              <w14:schemeClr w14:val="tx1"/>
            </w14:solidFill>
          </w14:textFill>
        </w:rPr>
        <w:br w:type="page" w:clear="all"/>
      </w:r>
      <w:bookmarkStart w:id="94" w:name="_Toc15404"/>
      <w:r/>
      <w:bookmarkStart w:id="95" w:name="_Toc22758"/>
      <w:r/>
      <w:bookmarkStart w:id="96" w:name="_Toc20856"/>
      <w:r/>
      <w:bookmarkStart w:id="97" w:name="_Toc5406"/>
      <w:r/>
      <w:bookmarkStart w:id="98" w:name="_Toc12769"/>
      <w:r/>
      <w:bookmarkStart w:id="99" w:name="_Toc9737"/>
      <w:r>
        <w:rPr>
          <w:rStyle w:val="1040"/>
          <w:rFonts w:hint="eastAsia"/>
          <w:color w:val="000000" w:themeColor="text1"/>
          <w:highlight w:val="none"/>
          <w14:textFill>
            <w14:solidFill>
              <w14:schemeClr w14:val="tx1"/>
            </w14:solidFill>
          </w14:textFill>
        </w:rPr>
        <w:t xml:space="preserve">第二章  </w:t>
      </w:r>
      <w:bookmarkEnd w:id="1"/>
      <w:r/>
      <w:bookmarkEnd w:id="2"/>
      <w:r/>
      <w:bookmarkEnd w:id="3"/>
      <w:r/>
      <w:bookmarkEnd w:id="4"/>
      <w:r/>
      <w:bookmarkEnd w:id="5"/>
      <w:r/>
      <w:bookmarkEnd w:id="93"/>
      <w:r/>
      <w:bookmarkStart w:id="100" w:name="_Toc513029202"/>
      <w:r/>
      <w:bookmarkStart w:id="101" w:name="_Toc20823274"/>
      <w:r/>
      <w:bookmarkStart w:id="102" w:name="_Toc16938518"/>
      <w:r/>
      <w:bookmarkStart w:id="103" w:name="_Toc120614213"/>
      <w:r>
        <w:rPr>
          <w:rStyle w:val="1040"/>
          <w:rFonts w:hint="eastAsia"/>
          <w:color w:val="000000" w:themeColor="text1"/>
          <w:highlight w:val="none"/>
          <w14:textFill>
            <w14:solidFill>
              <w14:schemeClr w14:val="tx1"/>
            </w14:solidFill>
          </w14:textFill>
        </w:rPr>
        <w:t xml:space="preserve">投标人须知</w:t>
      </w:r>
      <w:bookmarkEnd w:id="94"/>
      <w:r/>
      <w:bookmarkEnd w:id="95"/>
      <w:r/>
      <w:bookmarkEnd w:id="96"/>
      <w:r/>
      <w:bookmarkEnd w:id="97"/>
      <w:r/>
      <w:bookmarkEnd w:id="98"/>
      <w:r/>
      <w:bookmarkEnd w:id="99"/>
      <w:r/>
      <w:bookmarkEnd w:id="100"/>
      <w:r/>
      <w:bookmarkEnd w:id="101"/>
      <w:r/>
      <w:bookmarkEnd w:id="102"/>
      <w:r/>
      <w:bookmarkEnd w:id="103"/>
      <w:r/>
      <w:r/>
    </w:p>
    <w:p>
      <w:pPr>
        <w:ind w:firstLine="498"/>
        <w:keepLines/>
        <w:keepNext/>
        <w:spacing w:line="360" w:lineRule="auto"/>
        <w:rPr>
          <w:b/>
          <w:bCs/>
          <w:color w:val="000000" w:themeColor="text1"/>
          <w:sz w:val="32"/>
          <w:szCs w:val="32"/>
          <w:highlight w:val="none"/>
          <w14:textFill>
            <w14:solidFill>
              <w14:schemeClr w14:val="tx1"/>
            </w14:solidFill>
          </w14:textFill>
        </w:rPr>
        <w:outlineLvl w:val="2"/>
      </w:pPr>
      <w:r/>
      <w:bookmarkStart w:id="104" w:name="_Toc20823275"/>
      <w:r/>
      <w:bookmarkStart w:id="105" w:name="_Toc16938519"/>
      <w:r/>
      <w:bookmarkStart w:id="106" w:name="_Toc513029203"/>
      <w:r/>
      <w:bookmarkStart w:id="107" w:name="_Toc16221"/>
      <w:r/>
      <w:bookmarkStart w:id="108" w:name="_Toc29618"/>
      <w:r/>
      <w:bookmarkStart w:id="109" w:name="_Toc16059"/>
      <w:r/>
      <w:bookmarkStart w:id="110" w:name="_Toc120614214"/>
      <w:r/>
      <w:bookmarkStart w:id="111" w:name="_Toc16824"/>
      <w:r/>
      <w:bookmarkStart w:id="112" w:name="_Toc7004"/>
      <w:r>
        <w:rPr>
          <w:rFonts w:hint="eastAsia"/>
          <w:b/>
          <w:bCs/>
          <w:color w:val="000000" w:themeColor="text1"/>
          <w:sz w:val="32"/>
          <w:szCs w:val="32"/>
          <w:highlight w:val="none"/>
          <w14:textFill>
            <w14:solidFill>
              <w14:schemeClr w14:val="tx1"/>
            </w14:solidFill>
          </w14:textFill>
        </w:rPr>
        <w:t xml:space="preserve">一、总则</w:t>
      </w:r>
      <w:bookmarkEnd w:id="104"/>
      <w:r/>
      <w:bookmarkEnd w:id="105"/>
      <w:r/>
      <w:bookmarkEnd w:id="106"/>
      <w:r/>
      <w:bookmarkEnd w:id="107"/>
      <w:r/>
      <w:bookmarkEnd w:id="108"/>
      <w:r/>
      <w:bookmarkEnd w:id="109"/>
      <w:r/>
      <w:bookmarkEnd w:id="110"/>
      <w:r/>
      <w:bookmarkEnd w:id="111"/>
      <w:r/>
      <w:bookmarkEnd w:id="112"/>
      <w:r/>
      <w:r/>
    </w:p>
    <w:p>
      <w:pPr>
        <w:ind w:firstLine="420"/>
        <w:keepLines/>
        <w:keepNext/>
        <w:spacing w:line="360" w:lineRule="auto"/>
        <w:rPr>
          <w:rFonts w:hint="eastAsia" w:ascii="Arial" w:hAnsi="Arial" w:eastAsia="黑体" w:cs="Arial"/>
          <w:color w:val="000000" w:themeColor="text1"/>
          <w:sz w:val="28"/>
          <w:szCs w:val="28"/>
          <w:highlight w:val="none"/>
          <w:lang w:val="en-US" w:eastAsia="zh-CN"/>
          <w14:textFill>
            <w14:solidFill>
              <w14:schemeClr w14:val="tx1"/>
            </w14:solidFill>
          </w14:textFill>
        </w:rPr>
        <w:outlineLvl w:val="3"/>
      </w:pPr>
      <w:r/>
      <w:bookmarkStart w:id="113" w:name="_Hlt16619475"/>
      <w:r/>
      <w:bookmarkEnd w:id="113"/>
      <w:r/>
      <w:bookmarkStart w:id="114" w:name="_Toc458694821"/>
      <w:r/>
      <w:bookmarkStart w:id="115" w:name="_Toc513029204"/>
      <w:r/>
      <w:bookmarkStart w:id="116" w:name="_Toc20823276"/>
      <w:r/>
      <w:bookmarkStart w:id="117" w:name="_Toc16938520"/>
      <w:r>
        <w:rPr>
          <w:rFonts w:hint="eastAsia" w:ascii="Arial" w:hAnsi="Arial" w:eastAsia="黑体" w:cs="Arial"/>
          <w:color w:val="000000" w:themeColor="text1"/>
          <w:sz w:val="28"/>
          <w:szCs w:val="28"/>
          <w:highlight w:val="none"/>
          <w14:textFill>
            <w14:solidFill>
              <w14:schemeClr w14:val="tx1"/>
            </w14:solidFill>
          </w14:textFill>
        </w:rPr>
        <w:t xml:space="preserve">1</w:t>
      </w:r>
      <w:bookmarkEnd w:id="114"/>
      <w:r>
        <w:rPr>
          <w:rFonts w:hint="eastAsia" w:ascii="Arial" w:hAnsi="Arial" w:eastAsia="黑体" w:cs="Arial"/>
          <w:color w:val="000000" w:themeColor="text1"/>
          <w:sz w:val="28"/>
          <w:szCs w:val="28"/>
          <w:highlight w:val="none"/>
          <w14:textFill>
            <w14:solidFill>
              <w14:schemeClr w14:val="tx1"/>
            </w14:solidFill>
          </w14:textFill>
        </w:rPr>
        <w:t xml:space="preserve">、采购</w:t>
      </w:r>
      <w:bookmarkEnd w:id="115"/>
      <w:r/>
      <w:bookmarkEnd w:id="116"/>
      <w:r/>
      <w:bookmarkEnd w:id="117"/>
      <w:r>
        <w:rPr>
          <w:rFonts w:hint="eastAsia" w:ascii="Arial" w:hAnsi="Arial" w:eastAsia="黑体" w:cs="Arial"/>
          <w:color w:val="000000" w:themeColor="text1"/>
          <w:sz w:val="28"/>
          <w:szCs w:val="28"/>
          <w:highlight w:val="none"/>
          <w:lang w:eastAsia="zh-CN"/>
          <w14:textFill>
            <w14:solidFill>
              <w14:schemeClr w14:val="tx1"/>
            </w14:solidFill>
          </w14:textFill>
        </w:rPr>
        <w:t xml:space="preserve">方式</w:t>
      </w:r>
      <w:r/>
    </w:p>
    <w:p>
      <w:pPr>
        <w:ind w:firstLine="480"/>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1.1 本次招标采取公开采购</w:t>
      </w:r>
      <w:r>
        <w:rPr>
          <w:rFonts w:hint="eastAsia" w:ascii="宋体" w:hAnsi="宋体"/>
          <w:color w:val="000000" w:themeColor="text1"/>
          <w:sz w:val="24"/>
          <w:szCs w:val="21"/>
          <w:highlight w:val="none"/>
          <w:lang w:eastAsia="zh-CN"/>
          <w14:textFill>
            <w14:solidFill>
              <w14:schemeClr w14:val="tx1"/>
            </w14:solidFill>
          </w14:textFill>
        </w:rPr>
        <w:t xml:space="preserve">方式</w:t>
      </w:r>
      <w:r>
        <w:rPr>
          <w:rFonts w:hint="eastAsia" w:ascii="宋体" w:hAnsi="宋体"/>
          <w:color w:val="000000" w:themeColor="text1"/>
          <w:sz w:val="24"/>
          <w:szCs w:val="21"/>
          <w:highlight w:val="none"/>
          <w14:textFill>
            <w14:solidFill>
              <w14:schemeClr w14:val="tx1"/>
            </w14:solidFill>
          </w14:textFill>
        </w:rPr>
        <w:t xml:space="preserve">，本招标文件仅适用于招标公告中所述项目。</w:t>
      </w:r>
      <w:r/>
    </w:p>
    <w:p>
      <w:pPr>
        <w:ind w:firstLine="420"/>
        <w:keepLines/>
        <w:keepNext/>
        <w:spacing w:line="360" w:lineRule="auto"/>
        <w:rPr>
          <w:rFonts w:ascii="Arial" w:hAnsi="Arial" w:eastAsia="黑体" w:cs="Arial"/>
          <w:color w:val="000000" w:themeColor="text1"/>
          <w:sz w:val="28"/>
          <w:szCs w:val="28"/>
          <w:highlight w:val="none"/>
          <w14:textFill>
            <w14:solidFill>
              <w14:schemeClr w14:val="tx1"/>
            </w14:solidFill>
          </w14:textFill>
        </w:rPr>
        <w:outlineLvl w:val="3"/>
      </w:pPr>
      <w:r/>
      <w:bookmarkStart w:id="118" w:name="_Toc513029205"/>
      <w:r/>
      <w:bookmarkStart w:id="119" w:name="_Toc20823277"/>
      <w:r/>
      <w:bookmarkStart w:id="120" w:name="_Toc16938521"/>
      <w:r>
        <w:rPr>
          <w:rFonts w:hint="eastAsia" w:ascii="Arial" w:hAnsi="Arial" w:eastAsia="黑体" w:cs="Arial"/>
          <w:color w:val="000000" w:themeColor="text1"/>
          <w:sz w:val="28"/>
          <w:szCs w:val="28"/>
          <w:highlight w:val="none"/>
          <w14:textFill>
            <w14:solidFill>
              <w14:schemeClr w14:val="tx1"/>
            </w14:solidFill>
          </w14:textFill>
        </w:rPr>
        <w:t xml:space="preserve">2、合格的投标人</w:t>
      </w:r>
      <w:bookmarkEnd w:id="118"/>
      <w:r/>
      <w:bookmarkEnd w:id="119"/>
      <w:r/>
      <w:bookmarkEnd w:id="120"/>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 满足招标公告中投标人的资格要求的规定。</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 满足本文件实质性要求和条件的规定。</w:t>
      </w:r>
      <w:r/>
    </w:p>
    <w:p>
      <w:pPr>
        <w:ind w:firstLine="420"/>
        <w:keepLines/>
        <w:keepNext/>
        <w:spacing w:line="360" w:lineRule="auto"/>
        <w:rPr>
          <w:rFonts w:ascii="Arial" w:hAnsi="Arial" w:eastAsia="黑体" w:cs="Arial"/>
          <w:color w:val="000000" w:themeColor="text1"/>
          <w:sz w:val="28"/>
          <w:szCs w:val="28"/>
          <w:highlight w:val="none"/>
          <w14:textFill>
            <w14:solidFill>
              <w14:schemeClr w14:val="tx1"/>
            </w14:solidFill>
          </w14:textFill>
        </w:rPr>
        <w:outlineLvl w:val="3"/>
      </w:pPr>
      <w:r/>
      <w:bookmarkStart w:id="121" w:name="_Toc513029206"/>
      <w:r/>
      <w:bookmarkStart w:id="122" w:name="_Toc20823278"/>
      <w:r/>
      <w:bookmarkStart w:id="123" w:name="_Toc16938522"/>
      <w:r>
        <w:rPr>
          <w:rFonts w:hint="eastAsia" w:ascii="Arial" w:hAnsi="Arial" w:eastAsia="黑体" w:cs="Arial"/>
          <w:color w:val="000000" w:themeColor="text1"/>
          <w:sz w:val="28"/>
          <w:szCs w:val="28"/>
          <w:highlight w:val="none"/>
          <w14:textFill>
            <w14:solidFill>
              <w14:schemeClr w14:val="tx1"/>
            </w14:solidFill>
          </w14:textFill>
        </w:rPr>
        <w:t xml:space="preserve">3、适用法律</w:t>
      </w:r>
      <w:bookmarkEnd w:id="121"/>
      <w:r/>
      <w:bookmarkEnd w:id="122"/>
      <w:r/>
      <w:bookmarkEnd w:id="123"/>
      <w:r/>
      <w:r/>
    </w:p>
    <w:p>
      <w:pPr>
        <w:ind w:firstLine="420"/>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3.1 本次招标及由此产生的合同受中华人民共和国有关的法律法规制约和保护</w:t>
      </w:r>
      <w:r>
        <w:rPr>
          <w:rFonts w:ascii="宋体" w:hAnsi="宋体"/>
          <w:color w:val="000000" w:themeColor="text1"/>
          <w:sz w:val="24"/>
          <w:szCs w:val="21"/>
          <w:highlight w:val="none"/>
          <w14:textFill>
            <w14:solidFill>
              <w14:schemeClr w14:val="tx1"/>
            </w14:solidFill>
          </w14:textFill>
        </w:rPr>
        <w:t xml:space="preserve">。</w:t>
      </w:r>
      <w:r/>
    </w:p>
    <w:p>
      <w:pPr>
        <w:ind w:firstLine="420"/>
        <w:keepLines/>
        <w:keepNext/>
        <w:spacing w:line="360" w:lineRule="auto"/>
        <w:rPr>
          <w:rFonts w:ascii="Arial" w:hAnsi="Arial" w:eastAsia="黑体" w:cs="Arial"/>
          <w:color w:val="000000" w:themeColor="text1"/>
          <w:sz w:val="28"/>
          <w:szCs w:val="28"/>
          <w:highlight w:val="none"/>
          <w14:textFill>
            <w14:solidFill>
              <w14:schemeClr w14:val="tx1"/>
            </w14:solidFill>
          </w14:textFill>
        </w:rPr>
        <w:outlineLvl w:val="3"/>
      </w:pPr>
      <w:r/>
      <w:bookmarkStart w:id="124" w:name="_Toc20823279"/>
      <w:r/>
      <w:bookmarkStart w:id="125" w:name="_Toc513029207"/>
      <w:r/>
      <w:bookmarkStart w:id="126" w:name="_Toc16938523"/>
      <w:r/>
      <w:bookmarkStart w:id="127" w:name="_Toc462564067"/>
      <w:r>
        <w:rPr>
          <w:rFonts w:hint="eastAsia" w:ascii="Arial" w:hAnsi="Arial" w:eastAsia="黑体" w:cs="Arial"/>
          <w:color w:val="000000" w:themeColor="text1"/>
          <w:sz w:val="28"/>
          <w:szCs w:val="28"/>
          <w:highlight w:val="none"/>
          <w14:textFill>
            <w14:solidFill>
              <w14:schemeClr w14:val="tx1"/>
            </w14:solidFill>
          </w14:textFill>
        </w:rPr>
        <w:t xml:space="preserve">4、投标费用</w:t>
      </w:r>
      <w:bookmarkEnd w:id="124"/>
      <w:r/>
      <w:bookmarkEnd w:id="125"/>
      <w:r/>
      <w:bookmarkEnd w:id="126"/>
      <w:r/>
      <w:bookmarkEnd w:id="127"/>
      <w:r/>
      <w:r/>
    </w:p>
    <w:p>
      <w:pPr>
        <w:ind w:firstLine="480"/>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4.1</w:t>
      </w:r>
      <w:r>
        <w:rPr>
          <w:rFonts w:hint="eastAsia" w:ascii="宋体" w:hAnsi="宋体"/>
          <w:color w:val="000000" w:themeColor="text1"/>
          <w:sz w:val="24"/>
          <w:szCs w:val="21"/>
          <w:highlight w:val="none"/>
          <w14:textFill>
            <w14:solidFill>
              <w14:schemeClr w14:val="tx1"/>
            </w14:solidFill>
          </w14:textFill>
        </w:rPr>
        <w:t xml:space="preserve"> 投标人应自行承担所有与参加投标有关的费用，无论投标过程中的做法和结果如何，江苏鸿成工程项目管理有限公司（以下简称采购代理机构）在任何情况下均无义务和责任承担这些费用。</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4.2 本次招标采购代理</w:t>
      </w:r>
      <w:r>
        <w:rPr>
          <w:rFonts w:hint="eastAsia" w:ascii="宋体" w:hAnsi="宋体" w:cs="宋体"/>
          <w:color w:val="000000" w:themeColor="text1"/>
          <w:sz w:val="24"/>
          <w:szCs w:val="24"/>
          <w:highlight w:val="none"/>
          <w14:textFill>
            <w14:solidFill>
              <w14:schemeClr w14:val="tx1"/>
            </w14:solidFill>
          </w14:textFill>
        </w:rPr>
        <w:t xml:space="preserve">服务费及其他：</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（1）按照国家计委计价格</w:t>
      </w:r>
      <w:r>
        <w:rPr>
          <w:rFonts w:hint="eastAsia" w:ascii="宋体" w:hAnsi="宋体" w:cs="宋体"/>
          <w:color w:val="000000" w:themeColor="text1"/>
          <w:sz w:val="24"/>
          <w:szCs w:val="24"/>
          <w:highlight w:val="none"/>
          <w:lang w:eastAsia="zh-CN"/>
          <w14:textFill>
            <w14:solidFill>
              <w14:schemeClr w14:val="tx1"/>
            </w14:solidFill>
          </w14:textFill>
        </w:rPr>
        <w:t xml:space="preserve">〔2002〕1980号</w:t>
      </w:r>
      <w:r>
        <w:rPr>
          <w:rFonts w:hint="eastAsia" w:ascii="宋体" w:hAnsi="宋体" w:cs="宋体"/>
          <w:color w:val="000000" w:themeColor="text1"/>
          <w:sz w:val="24"/>
          <w:szCs w:val="24"/>
          <w:highlight w:val="none"/>
          <w14:textFill>
            <w14:solidFill>
              <w14:schemeClr w14:val="tx1"/>
            </w14:solidFill>
          </w14:textFill>
        </w:rPr>
        <w:t xml:space="preserve">文标准的60%计取；</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（2）涉及本采购项目的其他费用，按相关规定执行。</w:t>
      </w:r>
      <w:r/>
    </w:p>
    <w:p>
      <w:pPr>
        <w:ind w:firstLine="480"/>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以上费用最终由中标人在领取中标通知书时一次性支付，投标人须将此部分费用综合考虑在报价中，不得单列。</w:t>
      </w:r>
      <w:r/>
    </w:p>
    <w:p>
      <w:pPr>
        <w:ind w:firstLine="602"/>
        <w:keepLines/>
        <w:keepNext/>
        <w:spacing w:line="360" w:lineRule="auto"/>
        <w:rPr>
          <w:rFonts w:ascii="黑体" w:hAnsi="宋体" w:eastAsia="黑体" w:cs="Arial"/>
          <w:color w:val="000000" w:themeColor="text1"/>
          <w:sz w:val="28"/>
          <w:szCs w:val="28"/>
          <w:highlight w:val="none"/>
          <w14:textFill>
            <w14:solidFill>
              <w14:schemeClr w14:val="tx1"/>
            </w14:solidFill>
          </w14:textFill>
        </w:rPr>
        <w:outlineLvl w:val="3"/>
      </w:pPr>
      <w:r>
        <w:rPr>
          <w:rFonts w:hint="eastAsia" w:ascii="宋体" w:hAnsi="宋体" w:eastAsia="黑体" w:cs="Arial"/>
          <w:b/>
          <w:bCs/>
          <w:color w:val="000000" w:themeColor="text1"/>
          <w:sz w:val="30"/>
          <w:szCs w:val="28"/>
          <w:highlight w:val="none"/>
          <w14:textFill>
            <w14:solidFill>
              <w14:schemeClr w14:val="tx1"/>
            </w14:solidFill>
          </w14:textFill>
        </w:rPr>
        <w:t xml:space="preserve">5、</w:t>
      </w:r>
      <w:r>
        <w:rPr>
          <w:rFonts w:hint="eastAsia" w:ascii="黑体" w:hAnsi="宋体" w:eastAsia="黑体" w:cs="Arial"/>
          <w:color w:val="000000" w:themeColor="text1"/>
          <w:sz w:val="28"/>
          <w:szCs w:val="28"/>
          <w:highlight w:val="none"/>
          <w14:textFill>
            <w14:solidFill>
              <w14:schemeClr w14:val="tx1"/>
            </w14:solidFill>
          </w14:textFill>
        </w:rPr>
        <w:t xml:space="preserve">招标文件的约束力</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5.1</w:t>
      </w:r>
      <w:r>
        <w:rPr>
          <w:rFonts w:hint="eastAsia" w:ascii="宋体" w:hAnsi="宋体"/>
          <w:color w:val="000000" w:themeColor="text1"/>
          <w:sz w:val="24"/>
          <w:szCs w:val="24"/>
          <w:highlight w:val="none"/>
          <w14:textFill>
            <w14:solidFill>
              <w14:schemeClr w14:val="tx1"/>
            </w14:solidFill>
          </w14:textFill>
        </w:rPr>
        <w:t xml:space="preserve"> 投标人一旦参加本项目采购活动，即被认为接受了本招标文件的规定和约束。</w:t>
      </w:r>
      <w:r/>
    </w:p>
    <w:p>
      <w:pPr>
        <w:ind w:firstLine="321"/>
        <w:keepLines/>
        <w:keepNext/>
        <w:spacing w:line="360" w:lineRule="auto"/>
        <w:rPr>
          <w:b/>
          <w:bCs/>
          <w:color w:val="000000" w:themeColor="text1"/>
          <w:sz w:val="32"/>
          <w:szCs w:val="32"/>
          <w:highlight w:val="none"/>
          <w14:textFill>
            <w14:solidFill>
              <w14:schemeClr w14:val="tx1"/>
            </w14:solidFill>
          </w14:textFill>
        </w:rPr>
        <w:outlineLvl w:val="2"/>
      </w:pPr>
      <w:r/>
      <w:bookmarkStart w:id="128" w:name="_Toc6246"/>
      <w:r/>
      <w:bookmarkStart w:id="129" w:name="_Toc26954"/>
      <w:r/>
      <w:bookmarkStart w:id="130" w:name="_Toc20823281"/>
      <w:r/>
      <w:bookmarkStart w:id="131" w:name="_Toc513029209"/>
      <w:r/>
      <w:bookmarkStart w:id="132" w:name="_Toc16938525"/>
      <w:r/>
      <w:bookmarkStart w:id="133" w:name="_Toc19312"/>
      <w:r/>
      <w:bookmarkStart w:id="134" w:name="_Toc16853"/>
      <w:r/>
      <w:bookmarkStart w:id="135" w:name="_Toc120614215"/>
      <w:r/>
      <w:bookmarkStart w:id="136" w:name="_Toc202"/>
      <w:r>
        <w:rPr>
          <w:rFonts w:hint="eastAsia"/>
          <w:b/>
          <w:bCs/>
          <w:color w:val="000000" w:themeColor="text1"/>
          <w:sz w:val="32"/>
          <w:szCs w:val="32"/>
          <w:highlight w:val="none"/>
          <w14:textFill>
            <w14:solidFill>
              <w14:schemeClr w14:val="tx1"/>
            </w14:solidFill>
          </w14:textFill>
        </w:rPr>
        <w:t xml:space="preserve">二、招标文件</w:t>
      </w:r>
      <w:bookmarkEnd w:id="128"/>
      <w:r/>
      <w:bookmarkEnd w:id="129"/>
      <w:r/>
      <w:bookmarkEnd w:id="130"/>
      <w:r/>
      <w:bookmarkEnd w:id="131"/>
      <w:r/>
      <w:bookmarkEnd w:id="132"/>
      <w:r/>
      <w:bookmarkEnd w:id="133"/>
      <w:r/>
      <w:bookmarkEnd w:id="134"/>
      <w:r/>
      <w:bookmarkEnd w:id="135"/>
      <w:r/>
      <w:bookmarkEnd w:id="136"/>
      <w:r/>
      <w:r/>
    </w:p>
    <w:p>
      <w:pPr>
        <w:ind w:firstLine="420"/>
        <w:keepLines/>
        <w:keepNext/>
        <w:spacing w:line="360" w:lineRule="auto"/>
        <w:rPr>
          <w:rFonts w:ascii="Arial" w:hAnsi="Arial" w:eastAsia="黑体" w:cs="Arial"/>
          <w:color w:val="000000" w:themeColor="text1"/>
          <w:sz w:val="28"/>
          <w:szCs w:val="28"/>
          <w:highlight w:val="none"/>
          <w14:textFill>
            <w14:solidFill>
              <w14:schemeClr w14:val="tx1"/>
            </w14:solidFill>
          </w14:textFill>
        </w:rPr>
        <w:outlineLvl w:val="3"/>
      </w:pPr>
      <w:r/>
      <w:bookmarkStart w:id="137" w:name="_Toc513029210"/>
      <w:r/>
      <w:bookmarkStart w:id="138" w:name="_Toc20823282"/>
      <w:r/>
      <w:bookmarkStart w:id="139" w:name="_Toc16938526"/>
      <w:r>
        <w:rPr>
          <w:rFonts w:hint="eastAsia" w:ascii="Arial" w:hAnsi="Arial" w:eastAsia="黑体" w:cs="Arial"/>
          <w:color w:val="000000" w:themeColor="text1"/>
          <w:sz w:val="28"/>
          <w:szCs w:val="28"/>
          <w:highlight w:val="none"/>
          <w14:textFill>
            <w14:solidFill>
              <w14:schemeClr w14:val="tx1"/>
            </w14:solidFill>
          </w14:textFill>
        </w:rPr>
        <w:t xml:space="preserve">6、招标文件构成</w:t>
      </w:r>
      <w:bookmarkEnd w:id="137"/>
      <w:r/>
      <w:bookmarkEnd w:id="138"/>
      <w:r/>
      <w:bookmarkEnd w:id="139"/>
      <w:r/>
      <w:r/>
    </w:p>
    <w:p>
      <w:pPr>
        <w:ind w:firstLine="480"/>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6.1</w:t>
      </w:r>
      <w:r>
        <w:rPr>
          <w:rFonts w:hint="eastAsia" w:ascii="宋体" w:hAnsi="宋体"/>
          <w:color w:val="000000" w:themeColor="text1"/>
          <w:sz w:val="24"/>
          <w:szCs w:val="21"/>
          <w:highlight w:val="none"/>
          <w14:textFill>
            <w14:solidFill>
              <w14:schemeClr w14:val="tx1"/>
            </w14:solidFill>
          </w14:textFill>
        </w:rPr>
        <w:t xml:space="preserve"> 招标文件由以下部分组成：</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w:t>
      </w:r>
      <w:r>
        <w:rPr>
          <w:rFonts w:ascii="宋体" w:hAnsi="宋体"/>
          <w:color w:val="000000" w:themeColor="text1"/>
          <w:sz w:val="24"/>
          <w:szCs w:val="24"/>
          <w:highlight w:val="none"/>
          <w14:textFill>
            <w14:solidFill>
              <w14:schemeClr w14:val="tx1"/>
            </w14:solidFill>
          </w14:textFill>
        </w:rPr>
        <w:t xml:space="preserve">邀请</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（2）投标人须知</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（3）合同文本</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（4）采购需求</w:t>
      </w:r>
      <w:r/>
    </w:p>
    <w:p>
      <w:pPr>
        <w:ind w:firstLine="360"/>
        <w:spacing w:line="360" w:lineRule="auto"/>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hAnsi="宋体"/>
          <w:color w:val="000000" w:themeColor="text1"/>
          <w:sz w:val="24"/>
          <w:szCs w:val="24"/>
          <w:highlight w:val="none"/>
          <w14:textFill>
            <w14:solidFill>
              <w14:schemeClr w14:val="tx1"/>
            </w14:solidFill>
          </w14:textFill>
        </w:rPr>
        <w:t xml:space="preserve">评标方法与评标标准</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（6）投标文件格式</w:t>
      </w:r>
      <w:r/>
    </w:p>
    <w:p>
      <w:pPr>
        <w:ind w:firstLine="480"/>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请仔细检查招标文件是否齐全，如有缺漏请立即与采购代理机构联系解决。</w:t>
      </w:r>
      <w:r/>
    </w:p>
    <w:p>
      <w:pPr>
        <w:ind w:firstLine="480"/>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6.2</w:t>
      </w:r>
      <w:r>
        <w:rPr>
          <w:rFonts w:hint="eastAsia" w:ascii="宋体" w:hAnsi="宋体"/>
          <w:color w:val="000000" w:themeColor="text1"/>
          <w:sz w:val="24"/>
          <w:szCs w:val="21"/>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360" w:lineRule="auto"/>
        <w:rPr>
          <w:rFonts w:ascii="Arial" w:hAnsi="Arial" w:eastAsia="黑体" w:cs="Arial"/>
          <w:color w:val="000000" w:themeColor="text1"/>
          <w:sz w:val="28"/>
          <w:szCs w:val="28"/>
          <w:highlight w:val="none"/>
          <w14:textFill>
            <w14:solidFill>
              <w14:schemeClr w14:val="tx1"/>
            </w14:solidFill>
          </w14:textFill>
        </w:rPr>
        <w:outlineLvl w:val="3"/>
      </w:pPr>
      <w:r/>
      <w:bookmarkStart w:id="140" w:name="_Toc20823283"/>
      <w:r/>
      <w:bookmarkStart w:id="141" w:name="_Toc462564070"/>
      <w:r/>
      <w:bookmarkStart w:id="142" w:name="_Toc513029211"/>
      <w:r/>
      <w:bookmarkStart w:id="143" w:name="_Toc16938527"/>
      <w:r>
        <w:rPr>
          <w:rFonts w:hint="eastAsia" w:ascii="Arial" w:hAnsi="Arial" w:eastAsia="黑体" w:cs="Arial"/>
          <w:color w:val="000000" w:themeColor="text1"/>
          <w:sz w:val="28"/>
          <w:szCs w:val="28"/>
          <w:highlight w:val="none"/>
          <w14:textFill>
            <w14:solidFill>
              <w14:schemeClr w14:val="tx1"/>
            </w14:solidFill>
          </w14:textFill>
        </w:rPr>
        <w:t xml:space="preserve">7、招标文件的澄清</w:t>
      </w:r>
      <w:bookmarkEnd w:id="140"/>
      <w:r/>
      <w:bookmarkEnd w:id="141"/>
      <w:r/>
      <w:bookmarkEnd w:id="142"/>
      <w:r/>
      <w:bookmarkEnd w:id="143"/>
      <w:r/>
      <w:r/>
    </w:p>
    <w:p>
      <w:pPr>
        <w:ind w:firstLine="480"/>
        <w:jc w:val="left"/>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7.1</w:t>
      </w:r>
      <w:r>
        <w:rPr>
          <w:rFonts w:hint="eastAsia" w:ascii="宋体" w:hAnsi="宋体"/>
          <w:color w:val="000000" w:themeColor="text1"/>
          <w:sz w:val="24"/>
          <w:szCs w:val="21"/>
          <w:highlight w:val="none"/>
          <w14:textFill>
            <w14:solidFill>
              <w14:schemeClr w14:val="tx1"/>
            </w14:solidFill>
          </w14:textFill>
        </w:rPr>
        <w:t xml:space="preserve"> 任何要求对招标文件进行澄清的投标人，应在投标截止期</w:t>
      </w:r>
      <w:r>
        <w:rPr>
          <w:rFonts w:hint="eastAsia" w:ascii="仿宋_GB2312" w:hAnsi="仿宋_GB2312"/>
          <w:b/>
          <w:color w:val="000000" w:themeColor="text1"/>
          <w:sz w:val="24"/>
          <w:szCs w:val="24"/>
          <w:highlight w:val="none"/>
          <w14:textFill>
            <w14:solidFill>
              <w14:schemeClr w14:val="tx1"/>
            </w14:solidFill>
          </w14:textFill>
        </w:rPr>
        <w:t xml:space="preserve">十日</w:t>
      </w:r>
      <w:r>
        <w:rPr>
          <w:rFonts w:hint="eastAsia" w:ascii="仿宋_GB2312" w:hAnsi="仿宋_GB2312"/>
          <w:color w:val="000000" w:themeColor="text1"/>
          <w:sz w:val="24"/>
          <w:szCs w:val="24"/>
          <w:highlight w:val="none"/>
          <w14:textFill>
            <w14:solidFill>
              <w14:schemeClr w14:val="tx1"/>
            </w14:solidFill>
          </w14:textFill>
        </w:rPr>
        <w:t xml:space="preserve">前</w:t>
      </w:r>
      <w:r>
        <w:rPr>
          <w:rFonts w:hint="eastAsia" w:ascii="宋体" w:hAnsi="宋体"/>
          <w:color w:val="000000" w:themeColor="text1"/>
          <w:sz w:val="24"/>
          <w:szCs w:val="21"/>
          <w:highlight w:val="none"/>
          <w14:textFill>
            <w14:solidFill>
              <w14:schemeClr w14:val="tx1"/>
            </w14:solidFill>
          </w14:textFill>
        </w:rPr>
        <w:t xml:space="preserve">按招标公告中的通讯地址，以书面形式通知采购代理机构或采购人。</w:t>
      </w:r>
      <w:bookmarkStart w:id="144" w:name="_Toc20823284"/>
      <w:r/>
      <w:bookmarkStart w:id="145" w:name="_Toc462564071"/>
      <w:r/>
      <w:bookmarkStart w:id="146" w:name="_Toc513029212"/>
      <w:r/>
      <w:bookmarkStart w:id="147" w:name="_Toc16938528"/>
      <w:r/>
      <w:r/>
    </w:p>
    <w:p>
      <w:pPr>
        <w:ind w:firstLine="560"/>
        <w:jc w:val="left"/>
        <w:spacing w:line="360" w:lineRule="auto"/>
        <w:rPr>
          <w:rFonts w:ascii="Arial" w:hAnsi="Arial" w:eastAsia="黑体" w:cs="Arial"/>
          <w:color w:val="000000" w:themeColor="text1"/>
          <w:sz w:val="28"/>
          <w:szCs w:val="28"/>
          <w:highlight w:val="none"/>
          <w14:textFill>
            <w14:solidFill>
              <w14:schemeClr w14:val="tx1"/>
            </w14:solidFill>
          </w14:textFill>
        </w:rPr>
      </w:pPr>
      <w:r>
        <w:rPr>
          <w:rFonts w:hint="eastAsia" w:ascii="Arial" w:hAnsi="Arial" w:eastAsia="黑体" w:cs="Arial"/>
          <w:color w:val="000000" w:themeColor="text1"/>
          <w:sz w:val="28"/>
          <w:szCs w:val="28"/>
          <w:highlight w:val="none"/>
          <w14:textFill>
            <w14:solidFill>
              <w14:schemeClr w14:val="tx1"/>
            </w14:solidFill>
          </w14:textFill>
        </w:rPr>
        <w:t xml:space="preserve">8、招标文件的修改</w:t>
      </w:r>
      <w:bookmarkEnd w:id="144"/>
      <w:r/>
      <w:bookmarkEnd w:id="145"/>
      <w:r/>
      <w:bookmarkEnd w:id="146"/>
      <w:r/>
      <w:bookmarkEnd w:id="147"/>
      <w:r/>
      <w:r/>
    </w:p>
    <w:p>
      <w:pPr>
        <w:ind w:firstLine="480"/>
        <w:jc w:val="left"/>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8.1</w:t>
      </w:r>
      <w:r>
        <w:rPr>
          <w:rFonts w:hint="eastAsia" w:ascii="宋体" w:hAnsi="宋体"/>
          <w:color w:val="000000" w:themeColor="text1"/>
          <w:sz w:val="24"/>
          <w:szCs w:val="21"/>
          <w:highlight w:val="none"/>
          <w14:textFill>
            <w14:solidFill>
              <w14:schemeClr w14:val="tx1"/>
            </w14:solidFill>
          </w14:textFill>
        </w:rPr>
        <w:t xml:space="preserve"> 在投标截止时间</w:t>
      </w:r>
      <w:r>
        <w:rPr>
          <w:rFonts w:hint="eastAsia" w:ascii="仿宋_GB2312" w:hAnsi="仿宋_GB2312"/>
          <w:color w:val="000000" w:themeColor="text1"/>
          <w:sz w:val="24"/>
          <w:szCs w:val="21"/>
          <w:highlight w:val="none"/>
          <w14:textFill>
            <w14:solidFill>
              <w14:schemeClr w14:val="tx1"/>
            </w14:solidFill>
          </w14:textFill>
        </w:rPr>
        <w:t xml:space="preserve">前</w:t>
      </w:r>
      <w:r>
        <w:rPr>
          <w:rFonts w:hint="eastAsia" w:ascii="宋体" w:hAnsi="宋体"/>
          <w:color w:val="000000" w:themeColor="text1"/>
          <w:sz w:val="24"/>
          <w:szCs w:val="21"/>
          <w:highlight w:val="none"/>
          <w14:textFill>
            <w14:solidFill>
              <w14:schemeClr w14:val="tx1"/>
            </w14:solidFill>
          </w14:textFill>
        </w:rPr>
        <w:t xml:space="preserve">，采购人可以对招标文件进行修改。</w:t>
      </w:r>
      <w:r/>
    </w:p>
    <w:p>
      <w:pPr>
        <w:ind w:firstLine="480"/>
        <w:jc w:val="left"/>
        <w:spacing w:line="360" w:lineRule="auto"/>
        <w:rPr>
          <w:rFonts w:ascii="宋体" w:hAnsi="Arial"/>
          <w:color w:val="000000" w:themeColor="text1"/>
          <w:sz w:val="28"/>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8.2 </w:t>
      </w:r>
      <w:r>
        <w:rPr>
          <w:rFonts w:hint="eastAsia" w:ascii="宋体" w:hAnsi="宋体"/>
          <w:color w:val="000000" w:themeColor="text1"/>
          <w:sz w:val="24"/>
          <w:szCs w:val="21"/>
          <w:highlight w:val="none"/>
          <w14:textFill>
            <w14:solidFill>
              <w14:schemeClr w14:val="tx1"/>
            </w14:solidFill>
          </w14:textFill>
        </w:rPr>
        <w:t xml:space="preserve">采购人</w:t>
      </w:r>
      <w:r>
        <w:rPr>
          <w:rFonts w:hint="eastAsia" w:ascii="宋体" w:hAnsi="宋体"/>
          <w:color w:val="000000" w:themeColor="text1"/>
          <w:sz w:val="24"/>
          <w:szCs w:val="24"/>
          <w:highlight w:val="none"/>
          <w14:textFill>
            <w14:solidFill>
              <w14:schemeClr w14:val="tx1"/>
            </w14:solidFill>
          </w14:textFill>
        </w:rPr>
        <w:t xml:space="preserve">有权按照法定的要求</w:t>
      </w:r>
      <w:r>
        <w:rPr>
          <w:rFonts w:hint="eastAsia" w:ascii="宋体" w:hAnsi="宋体"/>
          <w:color w:val="000000" w:themeColor="text1"/>
          <w:sz w:val="24"/>
          <w:szCs w:val="21"/>
          <w:highlight w:val="none"/>
          <w14:textFill>
            <w14:solidFill>
              <w14:schemeClr w14:val="tx1"/>
            </w14:solidFill>
          </w14:textFill>
        </w:rPr>
        <w:t xml:space="preserve">推迟投标截止日期和开标日期。</w:t>
      </w:r>
      <w:r/>
    </w:p>
    <w:p>
      <w:pPr>
        <w:ind w:firstLine="480"/>
        <w:jc w:val="left"/>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8.3 </w:t>
      </w:r>
      <w:r>
        <w:rPr>
          <w:rFonts w:hint="eastAsia" w:ascii="宋体" w:hAnsi="宋体"/>
          <w:color w:val="000000" w:themeColor="text1"/>
          <w:sz w:val="24"/>
          <w:szCs w:val="21"/>
          <w:highlight w:val="none"/>
          <w14:textFill>
            <w14:solidFill>
              <w14:schemeClr w14:val="tx1"/>
            </w14:solidFill>
          </w14:textFill>
        </w:rPr>
        <w:t xml:space="preserve">招标文件的修改将在江苏政府采购网公布，</w:t>
      </w:r>
      <w:r>
        <w:rPr>
          <w:rFonts w:hint="eastAsia" w:ascii="宋体" w:hAnsi="宋体"/>
          <w:color w:val="000000" w:themeColor="text1"/>
          <w:sz w:val="24"/>
          <w:szCs w:val="24"/>
          <w:highlight w:val="none"/>
          <w14:textFill>
            <w14:solidFill>
              <w14:schemeClr w14:val="tx1"/>
            </w14:solidFill>
          </w14:textFill>
        </w:rPr>
        <w:t xml:space="preserve">补充文件将作为招标文件的组成部分，</w:t>
      </w:r>
      <w:r>
        <w:rPr>
          <w:rFonts w:hint="eastAsia" w:ascii="宋体" w:hAnsi="宋体"/>
          <w:color w:val="000000" w:themeColor="text1"/>
          <w:sz w:val="24"/>
          <w:szCs w:val="21"/>
          <w:highlight w:val="none"/>
          <w14:textFill>
            <w14:solidFill>
              <w14:schemeClr w14:val="tx1"/>
            </w14:solidFill>
          </w14:textFill>
        </w:rPr>
        <w:t xml:space="preserve">并对投标人具有约束力。</w:t>
      </w:r>
      <w:r/>
    </w:p>
    <w:p>
      <w:pPr>
        <w:ind w:firstLine="482"/>
        <w:keepLines/>
        <w:keepNext/>
        <w:spacing w:line="360" w:lineRule="auto"/>
        <w:rPr>
          <w:b/>
          <w:bCs/>
          <w:color w:val="000000" w:themeColor="text1"/>
          <w:sz w:val="32"/>
          <w:szCs w:val="32"/>
          <w:highlight w:val="none"/>
          <w14:textFill>
            <w14:solidFill>
              <w14:schemeClr w14:val="tx1"/>
            </w14:solidFill>
          </w14:textFill>
        </w:rPr>
        <w:outlineLvl w:val="2"/>
      </w:pPr>
      <w:r/>
      <w:bookmarkStart w:id="148" w:name="_Toc513029213"/>
      <w:r/>
      <w:bookmarkStart w:id="149" w:name="_Toc462564072"/>
      <w:r/>
      <w:bookmarkStart w:id="150" w:name="_Toc20823285"/>
      <w:r/>
      <w:bookmarkStart w:id="151" w:name="_Toc27839"/>
      <w:r/>
      <w:bookmarkStart w:id="152" w:name="_Toc28130"/>
      <w:r/>
      <w:bookmarkStart w:id="153" w:name="_Toc16938529"/>
      <w:r/>
      <w:bookmarkStart w:id="154" w:name="_Toc31833"/>
      <w:r/>
      <w:bookmarkStart w:id="155" w:name="_Toc27461"/>
      <w:r/>
      <w:bookmarkStart w:id="156" w:name="_Toc4183"/>
      <w:r/>
      <w:bookmarkStart w:id="157" w:name="_Toc120614216"/>
      <w:r>
        <w:rPr>
          <w:rFonts w:hint="eastAsia"/>
          <w:b/>
          <w:bCs/>
          <w:color w:val="000000" w:themeColor="text1"/>
          <w:sz w:val="32"/>
          <w:szCs w:val="32"/>
          <w:highlight w:val="none"/>
          <w14:textFill>
            <w14:solidFill>
              <w14:schemeClr w14:val="tx1"/>
            </w14:solidFill>
          </w14:textFill>
        </w:rPr>
        <w:t xml:space="preserve">三、投标文件的编制</w:t>
      </w:r>
      <w:bookmarkEnd w:id="148"/>
      <w:r/>
      <w:bookmarkEnd w:id="149"/>
      <w:r/>
      <w:bookmarkEnd w:id="150"/>
      <w:r/>
      <w:bookmarkEnd w:id="151"/>
      <w:r/>
      <w:bookmarkEnd w:id="152"/>
      <w:r/>
      <w:bookmarkEnd w:id="153"/>
      <w:r/>
      <w:bookmarkEnd w:id="154"/>
      <w:r/>
      <w:bookmarkEnd w:id="155"/>
      <w:r/>
      <w:bookmarkEnd w:id="156"/>
      <w:r/>
      <w:bookmarkEnd w:id="157"/>
      <w:r/>
      <w:bookmarkStart w:id="158" w:name="_Toc462564073"/>
      <w:r/>
      <w:bookmarkStart w:id="159" w:name="_Toc16938530"/>
      <w:r/>
      <w:bookmarkStart w:id="160" w:name="_Toc513029214"/>
      <w:r/>
      <w:bookmarkStart w:id="161" w:name="_Toc20823286"/>
      <w:r/>
      <w:r/>
    </w:p>
    <w:p>
      <w:pPr>
        <w:ind w:firstLine="420"/>
        <w:keepLines/>
        <w:keepNext/>
        <w:spacing w:line="360" w:lineRule="auto"/>
        <w:rPr>
          <w:rFonts w:ascii="Arial" w:hAnsi="Arial" w:eastAsia="黑体" w:cs="Arial"/>
          <w:b/>
          <w:color w:val="000000" w:themeColor="text1"/>
          <w:sz w:val="28"/>
          <w:szCs w:val="28"/>
          <w:highlight w:val="none"/>
          <w14:textFill>
            <w14:solidFill>
              <w14:schemeClr w14:val="tx1"/>
            </w14:solidFill>
          </w14:textFill>
        </w:rPr>
        <w:outlineLvl w:val="2"/>
      </w:pPr>
      <w:r/>
      <w:bookmarkStart w:id="162" w:name="_Toc7624"/>
      <w:r/>
      <w:bookmarkStart w:id="163" w:name="_Toc29500"/>
      <w:r/>
      <w:bookmarkStart w:id="164" w:name="_Toc17823"/>
      <w:r/>
      <w:bookmarkStart w:id="165" w:name="_Toc20132"/>
      <w:r/>
      <w:bookmarkStart w:id="166" w:name="_Toc30799"/>
      <w:r>
        <w:rPr>
          <w:rFonts w:hint="eastAsia" w:ascii="Arial" w:hAnsi="Arial" w:eastAsia="黑体" w:cs="Arial"/>
          <w:color w:val="000000" w:themeColor="text1"/>
          <w:sz w:val="28"/>
          <w:szCs w:val="28"/>
          <w:highlight w:val="none"/>
          <w14:textFill>
            <w14:solidFill>
              <w14:schemeClr w14:val="tx1"/>
            </w14:solidFill>
          </w14:textFill>
        </w:rPr>
        <w:t xml:space="preserve">9、投标文件的语言及度量衡单位</w:t>
      </w:r>
      <w:bookmarkEnd w:id="158"/>
      <w:r/>
      <w:bookmarkEnd w:id="159"/>
      <w:r/>
      <w:bookmarkEnd w:id="160"/>
      <w:r/>
      <w:bookmarkEnd w:id="161"/>
      <w:r/>
      <w:bookmarkEnd w:id="162"/>
      <w:r/>
      <w:bookmarkEnd w:id="163"/>
      <w:r/>
      <w:bookmarkEnd w:id="164"/>
      <w:r/>
      <w:bookmarkEnd w:id="165"/>
      <w:r/>
      <w:bookmarkEnd w:id="166"/>
      <w:r/>
      <w:r/>
    </w:p>
    <w:p>
      <w:pPr>
        <w:ind w:firstLine="480"/>
        <w:jc w:val="left"/>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9.1</w:t>
      </w:r>
      <w:r>
        <w:rPr>
          <w:rFonts w:hint="eastAsia" w:ascii="宋体" w:hAnsi="宋体"/>
          <w:color w:val="000000" w:themeColor="text1"/>
          <w:sz w:val="24"/>
          <w:szCs w:val="21"/>
          <w:highlight w:val="none"/>
          <w14:textFill>
            <w14:solidFill>
              <w14:schemeClr w14:val="tx1"/>
            </w14:solidFill>
          </w14:textFill>
        </w:rPr>
        <w:t xml:space="preserve"> 投标人提交的投标文件以及投标人与采购人、采购代理机构就有关投标的所有来往通知、函件和文件均应使用</w:t>
      </w:r>
      <w:r>
        <w:rPr>
          <w:rFonts w:hint="eastAsia" w:ascii="宋体" w:hAnsi="宋体"/>
          <w:b/>
          <w:bCs/>
          <w:color w:val="000000" w:themeColor="text1"/>
          <w:sz w:val="24"/>
          <w:szCs w:val="21"/>
          <w:highlight w:val="none"/>
          <w14:textFill>
            <w14:solidFill>
              <w14:schemeClr w14:val="tx1"/>
            </w14:solidFill>
          </w14:textFill>
        </w:rPr>
        <w:t xml:space="preserve">简体中文</w:t>
      </w:r>
      <w:r>
        <w:rPr>
          <w:rFonts w:hint="eastAsia" w:ascii="宋体" w:hAnsi="宋体"/>
          <w:color w:val="000000" w:themeColor="text1"/>
          <w:sz w:val="24"/>
          <w:szCs w:val="21"/>
          <w:highlight w:val="none"/>
          <w14:textFill>
            <w14:solidFill>
              <w14:schemeClr w14:val="tx1"/>
            </w14:solidFill>
          </w14:textFill>
        </w:rPr>
        <w:t xml:space="preserve">。</w:t>
      </w:r>
      <w:r/>
    </w:p>
    <w:p>
      <w:pPr>
        <w:ind w:firstLine="480"/>
        <w:jc w:val="left"/>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9.2</w:t>
      </w:r>
      <w:r>
        <w:rPr>
          <w:rFonts w:hint="eastAsia" w:ascii="宋体" w:hAnsi="宋体"/>
          <w:color w:val="000000" w:themeColor="text1"/>
          <w:sz w:val="24"/>
          <w:szCs w:val="21"/>
          <w:highlight w:val="none"/>
          <w14:textFill>
            <w14:solidFill>
              <w14:schemeClr w14:val="tx1"/>
            </w14:solidFill>
          </w14:textFill>
        </w:rPr>
        <w:t xml:space="preserve"> 除技术性能另有规定外，投标文件所使用的度量衡单位，均须采用国家法定计量单位。</w:t>
      </w:r>
      <w:r/>
    </w:p>
    <w:p>
      <w:pPr>
        <w:ind w:firstLine="420"/>
        <w:jc w:val="left"/>
        <w:keepLines/>
        <w:keepNext/>
        <w:spacing w:line="360" w:lineRule="auto"/>
        <w:rPr>
          <w:rFonts w:ascii="Arial" w:hAnsi="Arial" w:eastAsia="黑体" w:cs="Arial"/>
          <w:color w:val="000000" w:themeColor="text1"/>
          <w:sz w:val="28"/>
          <w:szCs w:val="28"/>
          <w:highlight w:val="none"/>
          <w14:textFill>
            <w14:solidFill>
              <w14:schemeClr w14:val="tx1"/>
            </w14:solidFill>
          </w14:textFill>
        </w:rPr>
        <w:outlineLvl w:val="3"/>
      </w:pPr>
      <w:r/>
      <w:bookmarkStart w:id="167" w:name="_Toc20823287"/>
      <w:r/>
      <w:bookmarkStart w:id="168" w:name="_Toc16938531"/>
      <w:r/>
      <w:bookmarkStart w:id="169" w:name="_Toc462564074"/>
      <w:r/>
      <w:bookmarkStart w:id="170" w:name="_Toc513029215"/>
      <w:r>
        <w:rPr>
          <w:rFonts w:hint="eastAsia" w:ascii="Arial" w:hAnsi="Arial" w:eastAsia="黑体" w:cs="Arial"/>
          <w:color w:val="000000" w:themeColor="text1"/>
          <w:sz w:val="28"/>
          <w:szCs w:val="28"/>
          <w:highlight w:val="none"/>
          <w14:textFill>
            <w14:solidFill>
              <w14:schemeClr w14:val="tx1"/>
            </w14:solidFill>
          </w14:textFill>
        </w:rPr>
        <w:t xml:space="preserve">10、投标文件构成</w:t>
      </w:r>
      <w:bookmarkEnd w:id="167"/>
      <w:r/>
      <w:bookmarkEnd w:id="168"/>
      <w:r/>
      <w:bookmarkEnd w:id="169"/>
      <w:r/>
      <w:bookmarkEnd w:id="170"/>
      <w:r/>
      <w:r/>
    </w:p>
    <w:p>
      <w:pPr>
        <w:ind w:firstLine="480"/>
        <w:jc w:val="left"/>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10.1</w:t>
      </w:r>
      <w:r>
        <w:rPr>
          <w:rFonts w:hint="eastAsia" w:ascii="宋体" w:hAnsi="宋体"/>
          <w:color w:val="000000" w:themeColor="text1"/>
          <w:sz w:val="24"/>
          <w:szCs w:val="21"/>
          <w:highlight w:val="none"/>
          <w14:textFill>
            <w14:solidFill>
              <w14:schemeClr w14:val="tx1"/>
            </w14:solidFill>
          </w14:textFill>
        </w:rPr>
        <w:t xml:space="preserve"> 投标人编写的投标文件应包括资格证明文件、符合性证明文件、投标分项报价表、技术要求响应及偏离表、商务要求响应及偏离表、其他证明文件、投标函、开标一览表等部分。</w:t>
      </w:r>
      <w:r/>
    </w:p>
    <w:p>
      <w:pPr>
        <w:ind w:firstLine="482"/>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b/>
          <w:bCs/>
          <w:color w:val="000000" w:themeColor="text1"/>
          <w:sz w:val="24"/>
          <w:szCs w:val="21"/>
          <w:highlight w:val="none"/>
          <w14:textFill>
            <w14:solidFill>
              <w14:schemeClr w14:val="tx1"/>
            </w14:solidFill>
          </w14:textFill>
        </w:rPr>
        <w:t xml:space="preserve">10.2 如标书制作工具中格式和内容与“江苏政府采购网”发布的招标文件不一致，请以“江苏政府采购网”发布的招标文件为准</w:t>
      </w:r>
      <w:r>
        <w:rPr>
          <w:rFonts w:hint="eastAsia" w:ascii="宋体" w:hAnsi="宋体"/>
          <w:color w:val="000000" w:themeColor="text1"/>
          <w:sz w:val="24"/>
          <w:szCs w:val="21"/>
          <w:highlight w:val="none"/>
          <w14:textFill>
            <w14:solidFill>
              <w14:schemeClr w14:val="tx1"/>
            </w14:solidFill>
          </w14:textFill>
        </w:rPr>
        <w:t xml:space="preserve">。</w:t>
      </w:r>
      <w:r/>
    </w:p>
    <w:p>
      <w:pPr>
        <w:ind w:firstLine="420"/>
        <w:keepLines/>
        <w:keepNext/>
        <w:spacing w:line="360" w:lineRule="auto"/>
        <w:rPr>
          <w:rFonts w:ascii="Arial" w:hAnsi="Arial" w:eastAsia="黑体" w:cs="Arial"/>
          <w:color w:val="000000" w:themeColor="text1"/>
          <w:sz w:val="28"/>
          <w:szCs w:val="28"/>
          <w:highlight w:val="none"/>
          <w14:textFill>
            <w14:solidFill>
              <w14:schemeClr w14:val="tx1"/>
            </w14:solidFill>
          </w14:textFill>
        </w:rPr>
        <w:outlineLvl w:val="3"/>
      </w:pPr>
      <w:r/>
      <w:bookmarkStart w:id="171" w:name="_Hlt26668975"/>
      <w:r/>
      <w:bookmarkEnd w:id="171"/>
      <w:r/>
      <w:bookmarkStart w:id="172" w:name="_Hlt26954838"/>
      <w:r/>
      <w:bookmarkEnd w:id="172"/>
      <w:r/>
      <w:bookmarkStart w:id="173" w:name="_Hlt26670360"/>
      <w:r/>
      <w:bookmarkEnd w:id="173"/>
      <w:r/>
      <w:bookmarkStart w:id="174" w:name="_Toc14577357"/>
      <w:r/>
      <w:bookmarkStart w:id="175" w:name="_Toc513029216"/>
      <w:r/>
      <w:bookmarkStart w:id="176" w:name="_Toc49090507"/>
      <w:r/>
      <w:bookmarkStart w:id="177" w:name="_Toc49090509"/>
      <w:r/>
      <w:bookmarkStart w:id="178" w:name="_Toc513029219"/>
      <w:r/>
      <w:bookmarkStart w:id="179" w:name="_Toc14577354"/>
      <w:r/>
      <w:bookmarkStart w:id="180" w:name="_Toc14577355"/>
      <w:r/>
      <w:bookmarkStart w:id="181" w:name="_Toc49090508"/>
      <w:r>
        <w:rPr>
          <w:rFonts w:hint="eastAsia" w:ascii="Arial" w:hAnsi="Arial" w:eastAsia="黑体" w:cs="Arial"/>
          <w:color w:val="000000" w:themeColor="text1"/>
          <w:sz w:val="28"/>
          <w:szCs w:val="28"/>
          <w:highlight w:val="none"/>
          <w14:textFill>
            <w14:solidFill>
              <w14:schemeClr w14:val="tx1"/>
            </w14:solidFill>
          </w14:textFill>
        </w:rPr>
        <w:t xml:space="preserve">11、证明投标人及投标标的符合招标文件规定的文件</w:t>
      </w:r>
      <w:bookmarkEnd w:id="174"/>
      <w:r/>
      <w:bookmarkEnd w:id="175"/>
      <w:r/>
      <w:bookmarkEnd w:id="176"/>
      <w:r/>
      <w:bookmarkEnd w:id="177"/>
      <w:r/>
      <w:bookmarkEnd w:id="178"/>
      <w:r/>
      <w:bookmarkEnd w:id="179"/>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11.1 投标人应按照招标文件要求提交证明文件，证明其及投标标的符合招标文件规定。</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bookmarkEnd w:id="180"/>
      <w:r/>
      <w:bookmarkEnd w:id="181"/>
      <w:r/>
      <w:r/>
    </w:p>
    <w:p>
      <w:pPr>
        <w:ind w:firstLine="420"/>
        <w:keepLines/>
        <w:keepNext/>
        <w:spacing w:line="360" w:lineRule="auto"/>
        <w:rPr>
          <w:rFonts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12、投标分项报价表</w:t>
      </w:r>
      <w:r/>
    </w:p>
    <w:p>
      <w:pPr>
        <w:ind w:firstLine="480"/>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12.1</w:t>
      </w:r>
      <w:r>
        <w:rPr>
          <w:rFonts w:hint="eastAsia" w:ascii="宋体" w:hAnsi="宋体"/>
          <w:color w:val="000000" w:themeColor="text1"/>
          <w:sz w:val="24"/>
          <w:szCs w:val="21"/>
          <w:highlight w:val="none"/>
          <w14:textFill>
            <w14:solidFill>
              <w14:schemeClr w14:val="tx1"/>
            </w14:solidFill>
          </w14:textFill>
        </w:rPr>
        <w:t xml:space="preserve"> 投标人应按照招标文件规定格式填报投标分项报价表。</w:t>
      </w:r>
      <w:r/>
    </w:p>
    <w:p>
      <w:pPr>
        <w:ind w:firstLine="480"/>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12.2</w:t>
      </w:r>
      <w:r>
        <w:rPr>
          <w:rFonts w:hint="eastAsia" w:ascii="宋体" w:hAnsi="宋体"/>
          <w:color w:val="000000" w:themeColor="text1"/>
          <w:sz w:val="24"/>
          <w:szCs w:val="21"/>
          <w:highlight w:val="none"/>
          <w:lang w:val="en-US" w:eastAsia="zh-CN"/>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szCs w:val="21"/>
          <w:highlight w:val="none"/>
          <w14:textFill>
            <w14:solidFill>
              <w14:schemeClr w14:val="tx1"/>
            </w14:solidFill>
          </w14:textFill>
        </w:rPr>
        <w:t xml:space="preserve">招标文件中另有规定的按规定执行。</w:t>
      </w:r>
      <w:r/>
    </w:p>
    <w:p>
      <w:pPr>
        <w:ind w:firstLine="420"/>
        <w:keepLines/>
        <w:keepNext/>
        <w:spacing w:line="360" w:lineRule="auto"/>
        <w:rPr>
          <w:rFonts w:ascii="Arial" w:hAnsi="Arial" w:eastAsia="黑体" w:cs="Arial"/>
          <w:color w:val="000000" w:themeColor="text1"/>
          <w:sz w:val="28"/>
          <w:szCs w:val="28"/>
          <w:highlight w:val="none"/>
          <w14:textFill>
            <w14:solidFill>
              <w14:schemeClr w14:val="tx1"/>
            </w14:solidFill>
          </w14:textFill>
        </w:rPr>
        <w:outlineLvl w:val="3"/>
      </w:pPr>
      <w:r/>
      <w:bookmarkStart w:id="182" w:name="_Hlt26670486"/>
      <w:r/>
      <w:bookmarkEnd w:id="182"/>
      <w:r/>
      <w:bookmarkStart w:id="183" w:name="_Hlt26954848"/>
      <w:r/>
      <w:bookmarkEnd w:id="183"/>
      <w:r/>
      <w:bookmarkStart w:id="184" w:name="_Hlt26954846"/>
      <w:r/>
      <w:bookmarkEnd w:id="184"/>
      <w:r/>
      <w:bookmarkStart w:id="185" w:name="_Hlt26670482"/>
      <w:r/>
      <w:bookmarkEnd w:id="185"/>
      <w:r/>
      <w:bookmarkStart w:id="186" w:name="_Hlt26954731"/>
      <w:r/>
      <w:bookmarkEnd w:id="186"/>
      <w:r>
        <w:rPr>
          <w:rFonts w:hint="eastAsia" w:ascii="Arial" w:hAnsi="Arial" w:eastAsia="黑体" w:cs="Arial"/>
          <w:color w:val="000000" w:themeColor="text1"/>
          <w:sz w:val="28"/>
          <w:szCs w:val="28"/>
          <w:highlight w:val="none"/>
          <w14:textFill>
            <w14:solidFill>
              <w14:schemeClr w14:val="tx1"/>
            </w14:solidFill>
          </w14:textFill>
        </w:rPr>
        <w:t xml:space="preserve">13、技术要求响应及偏离表、商务要求响应及偏离表</w:t>
      </w:r>
      <w:r/>
    </w:p>
    <w:p>
      <w:pPr>
        <w:ind w:firstLine="480"/>
        <w:spacing w:line="360" w:lineRule="auto"/>
        <w:rPr>
          <w:rFonts w:ascii="宋体" w:hAnsi="Arial" w:cs="宋体"/>
          <w:color w:val="000000" w:themeColor="text1"/>
          <w:sz w:val="24"/>
          <w:szCs w:val="21"/>
          <w:highlight w:val="none"/>
          <w:lang w:val="zh-CN"/>
          <w14:textFill>
            <w14:solidFill>
              <w14:schemeClr w14:val="tx1"/>
            </w14:solidFill>
          </w14:textFill>
        </w:rPr>
      </w:pPr>
      <w:r>
        <w:rPr>
          <w:rFonts w:ascii="宋体" w:hAnsi="Arial" w:cs="宋体"/>
          <w:bCs/>
          <w:color w:val="000000" w:themeColor="text1"/>
          <w:sz w:val="24"/>
          <w:szCs w:val="21"/>
          <w:highlight w:val="none"/>
          <w:lang w:val="zh-CN"/>
          <w14:textFill>
            <w14:solidFill>
              <w14:schemeClr w14:val="tx1"/>
            </w14:solidFill>
          </w14:textFill>
        </w:rPr>
        <w:t xml:space="preserve">1</w:t>
      </w:r>
      <w:r>
        <w:rPr>
          <w:rFonts w:hint="eastAsia" w:ascii="宋体" w:hAnsi="Arial" w:cs="宋体"/>
          <w:bCs/>
          <w:color w:val="000000" w:themeColor="text1"/>
          <w:sz w:val="24"/>
          <w:szCs w:val="21"/>
          <w:highlight w:val="none"/>
          <w:lang w:val="zh-CN"/>
          <w14:textFill>
            <w14:solidFill>
              <w14:schemeClr w14:val="tx1"/>
            </w14:solidFill>
          </w14:textFill>
        </w:rPr>
        <w:t xml:space="preserve">3</w:t>
      </w:r>
      <w:r>
        <w:rPr>
          <w:rFonts w:ascii="宋体" w:hAnsi="Arial" w:cs="宋体"/>
          <w:bCs/>
          <w:color w:val="000000" w:themeColor="text1"/>
          <w:sz w:val="24"/>
          <w:szCs w:val="21"/>
          <w:highlight w:val="none"/>
          <w:lang w:val="zh-CN"/>
          <w14:textFill>
            <w14:solidFill>
              <w14:schemeClr w14:val="tx1"/>
            </w14:solidFill>
          </w14:textFill>
        </w:rPr>
        <w:t xml:space="preserve">.1</w:t>
      </w:r>
      <w:r>
        <w:rPr>
          <w:rFonts w:hint="eastAsia" w:ascii="宋体" w:hAnsi="Arial" w:cs="宋体"/>
          <w:bCs/>
          <w:color w:val="000000" w:themeColor="text1"/>
          <w:sz w:val="24"/>
          <w:szCs w:val="21"/>
          <w:highlight w:val="none"/>
          <w:lang w:val="zh-CN"/>
          <w14:textFill>
            <w14:solidFill>
              <w14:schemeClr w14:val="tx1"/>
            </w14:solidFill>
          </w14:textFill>
        </w:rPr>
        <w:t xml:space="preserve"> </w:t>
      </w:r>
      <w:r>
        <w:rPr>
          <w:rFonts w:hint="eastAsia" w:ascii="宋体" w:hAnsi="Arial" w:cs="宋体"/>
          <w:color w:val="000000" w:themeColor="text1"/>
          <w:sz w:val="24"/>
          <w:szCs w:val="21"/>
          <w:highlight w:val="none"/>
          <w:lang w:val="zh-CN"/>
          <w14:textFill>
            <w14:solidFill>
              <w14:schemeClr w14:val="tx1"/>
            </w14:solidFill>
          </w14:textFill>
        </w:rPr>
        <w:t xml:space="preserve">投标人需对招标文件中的技术要求与商务要求逐项作出响应或偏离，并说明原因。</w:t>
      </w:r>
      <w:r/>
    </w:p>
    <w:p>
      <w:pPr>
        <w:ind w:firstLine="480"/>
        <w:spacing w:line="360" w:lineRule="auto"/>
        <w:rPr>
          <w:rFonts w:ascii="宋体" w:hAnsi="Arial" w:cs="宋体"/>
          <w:color w:val="000000" w:themeColor="text1"/>
          <w:sz w:val="24"/>
          <w:szCs w:val="21"/>
          <w:highlight w:val="none"/>
          <w:lang w:val="zh-CN"/>
          <w14:textFill>
            <w14:solidFill>
              <w14:schemeClr w14:val="tx1"/>
            </w14:solidFill>
          </w14:textFill>
        </w:rPr>
      </w:pPr>
      <w:r>
        <w:rPr>
          <w:rFonts w:hint="eastAsia" w:ascii="宋体" w:hAnsi="Arial" w:cs="宋体"/>
          <w:color w:val="000000" w:themeColor="text1"/>
          <w:sz w:val="24"/>
          <w:szCs w:val="21"/>
          <w:highlight w:val="none"/>
          <w:lang w:val="zh-CN"/>
          <w14:textFill>
            <w14:solidFill>
              <w14:schemeClr w14:val="tx1"/>
            </w14:solidFill>
          </w14:textFill>
        </w:rPr>
        <w:t xml:space="preserve">13.2 投标人需根据招标文件第四章 采购需求的要求提供相关证明材料。</w:t>
      </w:r>
      <w:r/>
    </w:p>
    <w:p>
      <w:pPr>
        <w:ind w:firstLine="480"/>
        <w:spacing w:line="360" w:lineRule="auto"/>
        <w:rPr>
          <w:rFonts w:ascii="宋体" w:hAnsi="Arial" w:cs="宋体"/>
          <w:color w:val="000000" w:themeColor="text1"/>
          <w:sz w:val="24"/>
          <w:szCs w:val="21"/>
          <w:highlight w:val="none"/>
          <w:lang w:val="zh-CN"/>
          <w14:textFill>
            <w14:solidFill>
              <w14:schemeClr w14:val="tx1"/>
            </w14:solidFill>
          </w14:textFill>
        </w:rPr>
      </w:pPr>
      <w:r>
        <w:rPr>
          <w:rFonts w:hint="eastAsia" w:ascii="宋体" w:hAnsi="Arial" w:cs="宋体"/>
          <w:color w:val="000000" w:themeColor="text1"/>
          <w:sz w:val="24"/>
          <w:szCs w:val="21"/>
          <w:highlight w:val="none"/>
          <w:lang w:val="zh-CN"/>
          <w14:textFill>
            <w14:solidFill>
              <w14:schemeClr w14:val="tx1"/>
            </w14:solidFill>
          </w14:textFill>
        </w:rPr>
        <w:t xml:space="preserve">13.3 投标人可在投标文件中提供认为需要的其他技术文件或说明。</w:t>
      </w:r>
      <w:r/>
    </w:p>
    <w:p>
      <w:pPr>
        <w:ind w:firstLine="420"/>
        <w:keepLines/>
        <w:keepNext/>
        <w:spacing w:line="360" w:lineRule="auto"/>
        <w:rPr>
          <w:rFonts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14、服务承诺、培训计划、人员安排及其他</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14.1 </w:t>
      </w:r>
      <w:r>
        <w:rPr>
          <w:rFonts w:hint="eastAsia" w:ascii="宋体" w:hAnsi="宋体"/>
          <w:color w:val="000000" w:themeColor="text1"/>
          <w:sz w:val="24"/>
          <w:szCs w:val="24"/>
          <w:highlight w:val="none"/>
          <w14:textFill>
            <w14:solidFill>
              <w14:schemeClr w14:val="tx1"/>
            </w14:solidFill>
          </w14:textFill>
        </w:rPr>
        <w:t xml:space="preserve">投标人需根据招标文件要求提供有关售后服务的售后服务方式、售后服务响应的时间、售后服务的内容等。</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14.2 投标人需根据招标文件要求提供培训计划。</w:t>
      </w:r>
      <w:r/>
    </w:p>
    <w:p>
      <w:pPr>
        <w:ind w:firstLine="480"/>
        <w:spacing w:line="360" w:lineRule="auto"/>
        <w:rPr>
          <w:color w:val="000000" w:themeColor="text1"/>
          <w:highlight w:val="none"/>
          <w14:textFill>
            <w14:solidFill>
              <w14:schemeClr w14:val="tx1"/>
            </w14:solidFill>
          </w14:textFill>
        </w:rPr>
      </w:pPr>
      <w:r>
        <w:rPr>
          <w:rFonts w:hint="eastAsia" w:ascii="宋体" w:hAnsi="Arial" w:cs="宋体"/>
          <w:color w:val="000000" w:themeColor="text1"/>
          <w:sz w:val="24"/>
          <w:szCs w:val="21"/>
          <w:highlight w:val="none"/>
          <w14:textFill>
            <w14:solidFill>
              <w14:schemeClr w14:val="tx1"/>
            </w14:solidFill>
          </w14:textFill>
        </w:rPr>
        <w:t xml:space="preserve">14.3 投标人需根据招标文件要求提供实施方案、质保承诺等。</w:t>
      </w:r>
      <w:r/>
    </w:p>
    <w:p>
      <w:pPr>
        <w:ind w:firstLine="420"/>
        <w:keepLines/>
        <w:keepNext/>
        <w:spacing w:line="360" w:lineRule="auto"/>
        <w:rPr>
          <w:rFonts w:ascii="Arial" w:hAnsi="Arial" w:eastAsia="黑体" w:cs="Arial"/>
          <w:color w:val="000000" w:themeColor="text1"/>
          <w:sz w:val="28"/>
          <w:szCs w:val="28"/>
          <w:highlight w:val="none"/>
          <w14:textFill>
            <w14:solidFill>
              <w14:schemeClr w14:val="tx1"/>
            </w14:solidFill>
          </w14:textFill>
        </w:rPr>
        <w:outlineLvl w:val="3"/>
      </w:pPr>
      <w:r/>
      <w:bookmarkStart w:id="187" w:name="_Toc49090510"/>
      <w:r/>
      <w:bookmarkStart w:id="188" w:name="_Toc14577359"/>
      <w:r>
        <w:rPr>
          <w:rFonts w:hint="eastAsia" w:ascii="Arial" w:hAnsi="Arial" w:eastAsia="黑体" w:cs="Arial"/>
          <w:color w:val="000000" w:themeColor="text1"/>
          <w:sz w:val="28"/>
          <w:szCs w:val="28"/>
          <w:highlight w:val="none"/>
          <w14:textFill>
            <w14:solidFill>
              <w14:schemeClr w14:val="tx1"/>
            </w14:solidFill>
          </w14:textFill>
        </w:rPr>
        <w:t xml:space="preserve">15、投标函和开标一览表</w:t>
      </w:r>
      <w:r/>
    </w:p>
    <w:p>
      <w:pPr>
        <w:ind w:firstLine="480"/>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15.1</w:t>
      </w:r>
      <w:r>
        <w:rPr>
          <w:rFonts w:hint="eastAsia" w:ascii="宋体" w:hAnsi="宋体"/>
          <w:color w:val="000000" w:themeColor="text1"/>
          <w:sz w:val="24"/>
          <w:szCs w:val="21"/>
          <w:highlight w:val="none"/>
          <w14:textFill>
            <w14:solidFill>
              <w14:schemeClr w14:val="tx1"/>
            </w14:solidFill>
          </w14:textFill>
        </w:rPr>
        <w:t xml:space="preserve"> 投标人应按照招标文件中提供的格式完整、正确填写投标函、开标一览表。</w:t>
      </w:r>
      <w:r/>
    </w:p>
    <w:p>
      <w:pPr>
        <w:ind w:firstLine="480"/>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15.2 对于采用货币报价的项目，开标一览表中的投标总报价应与投标分项报价表中的投标总报价一致，如不一致，不作为无效投标处理，但评标时按开标一览表中价格为准。</w:t>
      </w:r>
      <w:bookmarkEnd w:id="187"/>
      <w:r/>
      <w:bookmarkEnd w:id="188"/>
      <w:r/>
      <w:r/>
    </w:p>
    <w:p>
      <w:pPr>
        <w:ind w:firstLine="420"/>
        <w:keepLines/>
        <w:keepNext/>
        <w:spacing w:line="360" w:lineRule="auto"/>
        <w:rPr>
          <w:rFonts w:ascii="Arial" w:hAnsi="Arial" w:eastAsia="黑体" w:cs="Arial"/>
          <w:color w:val="000000" w:themeColor="text1"/>
          <w:sz w:val="28"/>
          <w:szCs w:val="28"/>
          <w:highlight w:val="none"/>
          <w14:textFill>
            <w14:solidFill>
              <w14:schemeClr w14:val="tx1"/>
            </w14:solidFill>
          </w14:textFill>
        </w:rPr>
        <w:outlineLvl w:val="3"/>
      </w:pPr>
      <w:r/>
      <w:bookmarkStart w:id="189" w:name="_Toc14577360"/>
      <w:r/>
      <w:bookmarkStart w:id="190" w:name="_Toc49090511"/>
      <w:r>
        <w:rPr>
          <w:rFonts w:hint="eastAsia" w:ascii="Arial" w:hAnsi="Arial" w:eastAsia="黑体" w:cs="Arial"/>
          <w:color w:val="000000" w:themeColor="text1"/>
          <w:sz w:val="28"/>
          <w:szCs w:val="28"/>
          <w:highlight w:val="none"/>
          <w14:textFill>
            <w14:solidFill>
              <w14:schemeClr w14:val="tx1"/>
            </w14:solidFill>
          </w14:textFill>
        </w:rPr>
        <w:t xml:space="preserve">16、投标有效期</w:t>
      </w:r>
      <w:bookmarkEnd w:id="189"/>
      <w:r/>
      <w:bookmarkEnd w:id="190"/>
      <w:r/>
      <w:r/>
    </w:p>
    <w:p>
      <w:pPr>
        <w:ind w:firstLine="480"/>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16.1投标有效期为采购人规定的开标之日后</w:t>
      </w:r>
      <w:r>
        <w:rPr>
          <w:rFonts w:hint="eastAsia" w:ascii="仿宋_GB2312" w:hAnsi="仿宋_GB2312"/>
          <w:b/>
          <w:color w:val="000000" w:themeColor="text1"/>
          <w:sz w:val="24"/>
          <w:szCs w:val="21"/>
          <w:highlight w:val="none"/>
          <w:u w:val="single"/>
          <w14:textFill>
            <w14:solidFill>
              <w14:schemeClr w14:val="tx1"/>
            </w14:solidFill>
          </w14:textFill>
        </w:rPr>
        <w:t xml:space="preserve">六十（60）天</w:t>
      </w:r>
      <w:r>
        <w:rPr>
          <w:rFonts w:hint="eastAsia" w:ascii="宋体" w:hAnsi="宋体"/>
          <w:bCs/>
          <w:color w:val="000000" w:themeColor="text1"/>
          <w:sz w:val="24"/>
          <w:szCs w:val="21"/>
          <w:highlight w:val="none"/>
          <w14:textFill>
            <w14:solidFill>
              <w14:schemeClr w14:val="tx1"/>
            </w14:solidFill>
          </w14:textFill>
        </w:rPr>
        <w:t xml:space="preserve">。投标有效期比规定短的将被视为未实质性响应招标文件而予以拒绝。</w:t>
      </w:r>
      <w:r/>
    </w:p>
    <w:p>
      <w:pPr>
        <w:ind w:firstLine="420"/>
        <w:keepLines/>
        <w:keepNext/>
        <w:spacing w:line="360" w:lineRule="auto"/>
        <w:rPr>
          <w:rFonts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7</w:t>
      </w:r>
      <w:r>
        <w:rPr>
          <w:rFonts w:hint="eastAsia" w:ascii="Arial" w:hAnsi="Arial" w:eastAsia="黑体" w:cs="Arial"/>
          <w:color w:val="000000" w:themeColor="text1"/>
          <w:sz w:val="28"/>
          <w:szCs w:val="28"/>
          <w:highlight w:val="none"/>
          <w14:textFill>
            <w14:solidFill>
              <w14:schemeClr w14:val="tx1"/>
            </w14:solidFill>
          </w14:textFill>
        </w:rPr>
        <w:t xml:space="preserve">、投标有效期的延长</w:t>
      </w:r>
      <w:r/>
    </w:p>
    <w:p>
      <w:pPr>
        <w:ind w:firstLine="480"/>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color w:val="000000" w:themeColor="text1"/>
          <w:sz w:val="24"/>
          <w:szCs w:val="24"/>
          <w:highlight w:val="none"/>
          <w14:textFill>
            <w14:solidFill>
              <w14:schemeClr w14:val="tx1"/>
            </w14:solidFill>
          </w14:textFill>
        </w:rPr>
        <w:t xml:space="preserve">受投标有效期约束的所有权利与义务均延长至新的有效期</w:t>
      </w:r>
      <w:r>
        <w:rPr>
          <w:rFonts w:hint="eastAsia" w:ascii="宋体" w:hAnsi="宋体"/>
          <w:bCs/>
          <w:color w:val="000000" w:themeColor="text1"/>
          <w:sz w:val="24"/>
          <w:szCs w:val="21"/>
          <w:highlight w:val="none"/>
          <w14:textFill>
            <w14:solidFill>
              <w14:schemeClr w14:val="tx1"/>
            </w14:solidFill>
          </w14:textFill>
        </w:rPr>
        <w:t xml:space="preserve">。</w:t>
      </w:r>
      <w:r/>
    </w:p>
    <w:p>
      <w:pPr>
        <w:keepLines/>
        <w:keepNext/>
        <w:spacing w:line="360" w:lineRule="auto"/>
        <w:rPr>
          <w:b/>
          <w:bCs/>
          <w:color w:val="000000" w:themeColor="text1"/>
          <w:sz w:val="32"/>
          <w:szCs w:val="32"/>
          <w:highlight w:val="none"/>
          <w14:textFill>
            <w14:solidFill>
              <w14:schemeClr w14:val="tx1"/>
            </w14:solidFill>
          </w14:textFill>
        </w:rPr>
        <w:outlineLvl w:val="2"/>
      </w:pPr>
      <w:r/>
      <w:bookmarkStart w:id="191" w:name="_Hlt26954852"/>
      <w:r/>
      <w:bookmarkEnd w:id="191"/>
      <w:r/>
      <w:bookmarkStart w:id="192" w:name="_Hlt26954739"/>
      <w:r/>
      <w:bookmarkEnd w:id="192"/>
      <w:r/>
      <w:bookmarkStart w:id="193" w:name="_Toc10826"/>
      <w:r/>
      <w:bookmarkStart w:id="194" w:name="_Toc513029224"/>
      <w:r/>
      <w:bookmarkStart w:id="195" w:name="_Toc9858"/>
      <w:r/>
      <w:bookmarkStart w:id="196" w:name="_Toc120614217"/>
      <w:r/>
      <w:bookmarkStart w:id="197" w:name="_Toc20823296"/>
      <w:r/>
      <w:bookmarkStart w:id="198" w:name="_Toc16938540"/>
      <w:r/>
      <w:bookmarkStart w:id="199" w:name="_Toc18316"/>
      <w:r/>
      <w:bookmarkStart w:id="200" w:name="_Toc3667"/>
      <w:r/>
      <w:bookmarkStart w:id="201" w:name="_Toc12166"/>
      <w:r>
        <w:rPr>
          <w:rFonts w:hint="eastAsia"/>
          <w:b/>
          <w:bCs/>
          <w:color w:val="000000" w:themeColor="text1"/>
          <w:sz w:val="32"/>
          <w:szCs w:val="32"/>
          <w:highlight w:val="none"/>
          <w14:textFill>
            <w14:solidFill>
              <w14:schemeClr w14:val="tx1"/>
            </w14:solidFill>
          </w14:textFill>
        </w:rPr>
        <w:t xml:space="preserve">四、投标文件的递交</w:t>
      </w:r>
      <w:bookmarkEnd w:id="193"/>
      <w:r/>
      <w:bookmarkEnd w:id="194"/>
      <w:r/>
      <w:bookmarkEnd w:id="195"/>
      <w:r/>
      <w:bookmarkEnd w:id="196"/>
      <w:r/>
      <w:bookmarkEnd w:id="197"/>
      <w:r/>
      <w:bookmarkEnd w:id="198"/>
      <w:r/>
      <w:bookmarkEnd w:id="199"/>
      <w:r/>
      <w:bookmarkEnd w:id="200"/>
      <w:r/>
      <w:bookmarkEnd w:id="201"/>
      <w:r/>
      <w:r/>
    </w:p>
    <w:p>
      <w:pPr>
        <w:ind w:firstLine="420"/>
        <w:keepLines/>
        <w:keepNext/>
        <w:spacing w:line="360" w:lineRule="auto"/>
        <w:rPr>
          <w:rFonts w:ascii="黑体" w:hAnsi="Arial" w:eastAsia="黑体" w:cs="Arial"/>
          <w:color w:val="000000" w:themeColor="text1"/>
          <w:sz w:val="28"/>
          <w:szCs w:val="28"/>
          <w:highlight w:val="none"/>
          <w14:textFill>
            <w14:solidFill>
              <w14:schemeClr w14:val="tx1"/>
            </w14:solidFill>
          </w14:textFill>
        </w:rPr>
        <w:outlineLvl w:val="3"/>
      </w:pPr>
      <w:r/>
      <w:bookmarkStart w:id="202" w:name="_Toc462564084"/>
      <w:r/>
      <w:bookmarkStart w:id="203" w:name="_Toc513029225"/>
      <w:r/>
      <w:bookmarkStart w:id="204" w:name="_Toc16938541"/>
      <w:r/>
      <w:bookmarkStart w:id="205" w:name="_Toc20823297"/>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8</w:t>
      </w:r>
      <w:r>
        <w:rPr>
          <w:rFonts w:hint="eastAsia" w:ascii="Arial" w:hAnsi="Arial" w:eastAsia="黑体" w:cs="Arial"/>
          <w:color w:val="000000" w:themeColor="text1"/>
          <w:sz w:val="28"/>
          <w:szCs w:val="28"/>
          <w:highlight w:val="none"/>
          <w14:textFill>
            <w14:solidFill>
              <w14:schemeClr w14:val="tx1"/>
            </w14:solidFill>
          </w14:textFill>
        </w:rPr>
        <w:t xml:space="preserve">、电子</w:t>
      </w:r>
      <w:r>
        <w:rPr>
          <w:rFonts w:hint="eastAsia" w:ascii="黑体" w:hAnsi="Arial" w:eastAsia="黑体" w:cs="Arial"/>
          <w:color w:val="000000" w:themeColor="text1"/>
          <w:sz w:val="28"/>
          <w:szCs w:val="28"/>
          <w:highlight w:val="none"/>
          <w14:textFill>
            <w14:solidFill>
              <w14:schemeClr w14:val="tx1"/>
            </w14:solidFill>
          </w14:textFill>
        </w:rPr>
        <w:t xml:space="preserve">投标文件</w:t>
      </w:r>
      <w:bookmarkEnd w:id="202"/>
      <w:r/>
      <w:bookmarkEnd w:id="203"/>
      <w:r/>
      <w:bookmarkEnd w:id="204"/>
      <w:r/>
      <w:bookmarkEnd w:id="205"/>
      <w:r>
        <w:rPr>
          <w:rFonts w:hint="eastAsia" w:ascii="黑体" w:hAnsi="Arial" w:eastAsia="黑体" w:cs="Arial"/>
          <w:color w:val="000000" w:themeColor="text1"/>
          <w:sz w:val="28"/>
          <w:szCs w:val="28"/>
          <w:highlight w:val="none"/>
          <w14:textFill>
            <w14:solidFill>
              <w14:schemeClr w14:val="tx1"/>
            </w14:solidFill>
          </w14:textFill>
        </w:rPr>
        <w:t xml:space="preserve">的递交</w:t>
      </w:r>
      <w:r/>
    </w:p>
    <w:p>
      <w:pPr>
        <w:ind w:firstLine="480"/>
        <w:jc w:val="left"/>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18.1投标人应当按照《操作手册》规定，在投标截止时间前</w:t>
      </w:r>
      <w:r>
        <w:rPr>
          <w:rFonts w:ascii="宋体" w:hAnsi="宋体"/>
          <w:bCs/>
          <w:color w:val="000000" w:themeColor="text1"/>
          <w:sz w:val="24"/>
          <w:szCs w:val="21"/>
          <w:highlight w:val="none"/>
          <w14:textFill>
            <w14:solidFill>
              <w14:schemeClr w14:val="tx1"/>
            </w14:solidFill>
          </w14:textFill>
        </w:rPr>
        <w:t xml:space="preserve">制作</w:t>
      </w:r>
      <w:r>
        <w:rPr>
          <w:rFonts w:hint="eastAsia" w:ascii="宋体" w:hAnsi="宋体"/>
          <w:bCs/>
          <w:color w:val="000000" w:themeColor="text1"/>
          <w:sz w:val="24"/>
          <w:szCs w:val="21"/>
          <w:highlight w:val="none"/>
          <w14:textFill>
            <w14:solidFill>
              <w14:schemeClr w14:val="tx1"/>
            </w14:solidFill>
          </w14:textFill>
        </w:rPr>
        <w:t xml:space="preserve">并上传电子投标</w:t>
      </w:r>
      <w:r/>
    </w:p>
    <w:p>
      <w:pPr>
        <w:jc w:val="left"/>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文件。</w:t>
      </w:r>
      <w:bookmarkStart w:id="206" w:name="_Toc513029226"/>
      <w:r/>
      <w:bookmarkStart w:id="207" w:name="_Toc20823298"/>
      <w:r/>
      <w:bookmarkStart w:id="208" w:name="_Toc16938542"/>
      <w:r/>
      <w:r/>
    </w:p>
    <w:p>
      <w:pPr>
        <w:ind w:firstLine="420"/>
        <w:keepLines/>
        <w:keepNext/>
        <w:spacing w:line="360" w:lineRule="auto"/>
        <w:rPr>
          <w:rFonts w:ascii="宋体" w:hAnsi="宋体" w:eastAsia="黑体" w:cs="Arial"/>
          <w:bCs/>
          <w:color w:val="000000" w:themeColor="text1"/>
          <w:sz w:val="24"/>
          <w:szCs w:val="28"/>
          <w:highlight w:val="none"/>
          <w14:textFill>
            <w14:solidFill>
              <w14:schemeClr w14:val="tx1"/>
            </w14:solidFill>
          </w14:textFill>
        </w:rPr>
        <w:outlineLvl w:val="3"/>
      </w:pPr>
      <w:r>
        <w:rPr>
          <w:rFonts w:ascii="Arial" w:hAnsi="Arial" w:eastAsia="黑体" w:cs="Arial"/>
          <w:bCs/>
          <w:color w:val="000000" w:themeColor="text1"/>
          <w:sz w:val="28"/>
          <w:szCs w:val="28"/>
          <w:highlight w:val="none"/>
          <w14:textFill>
            <w14:solidFill>
              <w14:schemeClr w14:val="tx1"/>
            </w14:solidFill>
          </w14:textFill>
        </w:rPr>
        <w:t xml:space="preserve">19</w:t>
      </w:r>
      <w:r>
        <w:rPr>
          <w:rFonts w:hint="eastAsia" w:ascii="Arial" w:hAnsi="Arial" w:eastAsia="黑体" w:cs="Arial"/>
          <w:bCs/>
          <w:color w:val="000000" w:themeColor="text1"/>
          <w:sz w:val="28"/>
          <w:szCs w:val="28"/>
          <w:highlight w:val="none"/>
          <w14:textFill>
            <w14:solidFill>
              <w14:schemeClr w14:val="tx1"/>
            </w14:solidFill>
          </w14:textFill>
        </w:rPr>
        <w:t xml:space="preserve">、投标截止日期</w:t>
      </w:r>
      <w:bookmarkEnd w:id="206"/>
      <w:r/>
      <w:bookmarkEnd w:id="207"/>
      <w:r/>
      <w:bookmarkEnd w:id="208"/>
      <w:r/>
      <w:r/>
    </w:p>
    <w:p>
      <w:pPr>
        <w:ind w:firstLine="482"/>
        <w:spacing w:line="360" w:lineRule="auto"/>
        <w:rPr>
          <w:rFonts w:ascii="宋体" w:hAnsi="宋体"/>
          <w:b/>
          <w:bCs/>
          <w:iCs/>
          <w:color w:val="000000" w:themeColor="text1"/>
          <w:sz w:val="24"/>
          <w:szCs w:val="21"/>
          <w:highlight w:val="none"/>
          <w:u w:val="single"/>
          <w14:textFill>
            <w14:solidFill>
              <w14:schemeClr w14:val="tx1"/>
            </w14:solidFill>
          </w14:textFill>
        </w:rPr>
      </w:pPr>
      <w:r>
        <w:rPr>
          <w:rFonts w:ascii="宋体" w:hAnsi="宋体"/>
          <w:b/>
          <w:bCs/>
          <w:iCs/>
          <w:color w:val="000000" w:themeColor="text1"/>
          <w:sz w:val="24"/>
          <w:szCs w:val="21"/>
          <w:highlight w:val="none"/>
          <w:u w:val="single"/>
          <w14:textFill>
            <w14:solidFill>
              <w14:schemeClr w14:val="tx1"/>
            </w14:solidFill>
          </w14:textFill>
        </w:rPr>
        <w:t xml:space="preserve">19</w:t>
      </w:r>
      <w:r>
        <w:rPr>
          <w:rFonts w:hint="eastAsia" w:ascii="宋体" w:hAnsi="宋体"/>
          <w:b/>
          <w:bCs/>
          <w:iCs/>
          <w:color w:val="000000" w:themeColor="text1"/>
          <w:sz w:val="24"/>
          <w:szCs w:val="21"/>
          <w:highlight w:val="none"/>
          <w:u w:val="single"/>
          <w14:textFill>
            <w14:solidFill>
              <w14:schemeClr w14:val="tx1"/>
            </w14:solidFill>
          </w14:textFill>
        </w:rPr>
        <w:t xml:space="preserve">.1 投标人上传电子投标文件的时间不得迟于招标公告中规定的投标截止时间。</w:t>
      </w:r>
      <w:r/>
    </w:p>
    <w:p>
      <w:pPr>
        <w:ind w:firstLine="480"/>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ascii="宋体" w:hAnsi="宋体"/>
          <w:bCs/>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19</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 采购人可以按照规定，通过修改招标文件酌情延长投标截止日期，在此情况下，投标人的所有权利和义务以及投标人受制的截止日期均应以延长后新的截止日期为准。</w:t>
      </w:r>
      <w:r/>
    </w:p>
    <w:p>
      <w:pPr>
        <w:ind w:firstLine="420"/>
        <w:keepLines/>
        <w:keepNext/>
        <w:spacing w:line="360" w:lineRule="auto"/>
        <w:rPr>
          <w:rFonts w:ascii="Arial" w:hAnsi="Arial" w:eastAsia="黑体" w:cs="Arial"/>
          <w:color w:val="000000" w:themeColor="text1"/>
          <w:sz w:val="28"/>
          <w:szCs w:val="28"/>
          <w:highlight w:val="none"/>
          <w14:textFill>
            <w14:solidFill>
              <w14:schemeClr w14:val="tx1"/>
            </w14:solidFill>
          </w14:textFill>
        </w:rPr>
        <w:outlineLvl w:val="3"/>
      </w:pPr>
      <w:r/>
      <w:bookmarkStart w:id="209" w:name="_Toc513029227"/>
      <w:r/>
      <w:bookmarkStart w:id="210" w:name="_Toc20823299"/>
      <w:r/>
      <w:bookmarkStart w:id="211" w:name="_Toc16938543"/>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0</w:t>
      </w:r>
      <w:r>
        <w:rPr>
          <w:rFonts w:hint="eastAsia" w:ascii="Arial" w:hAnsi="Arial" w:eastAsia="黑体" w:cs="Arial"/>
          <w:color w:val="000000" w:themeColor="text1"/>
          <w:sz w:val="28"/>
          <w:szCs w:val="28"/>
          <w:highlight w:val="none"/>
          <w14:textFill>
            <w14:solidFill>
              <w14:schemeClr w14:val="tx1"/>
            </w14:solidFill>
          </w14:textFill>
        </w:rPr>
        <w:t xml:space="preserve">、投标文件</w:t>
      </w:r>
      <w:bookmarkEnd w:id="209"/>
      <w:r/>
      <w:bookmarkEnd w:id="210"/>
      <w:r/>
      <w:bookmarkEnd w:id="211"/>
      <w:r>
        <w:rPr>
          <w:rFonts w:hint="eastAsia" w:ascii="Arial" w:hAnsi="Arial" w:eastAsia="黑体" w:cs="Arial"/>
          <w:color w:val="000000" w:themeColor="text1"/>
          <w:sz w:val="28"/>
          <w:szCs w:val="28"/>
          <w:highlight w:val="none"/>
          <w14:textFill>
            <w14:solidFill>
              <w14:schemeClr w14:val="tx1"/>
            </w14:solidFill>
          </w14:textFill>
        </w:rPr>
        <w:t xml:space="preserve">的拒收</w:t>
      </w:r>
      <w:r/>
    </w:p>
    <w:p>
      <w:pPr>
        <w:ind w:firstLine="480"/>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20.1 采购人或采购代理机构拒绝接收在其规定的投标截止时间后上传的任何投标文件。</w:t>
      </w:r>
      <w:r/>
    </w:p>
    <w:p>
      <w:pPr>
        <w:ind w:firstLine="420"/>
        <w:keepLines/>
        <w:keepNext/>
        <w:spacing w:line="360" w:lineRule="auto"/>
        <w:rPr>
          <w:rFonts w:ascii="Arial" w:hAnsi="Arial" w:eastAsia="黑体" w:cs="Arial"/>
          <w:color w:val="000000" w:themeColor="text1"/>
          <w:sz w:val="28"/>
          <w:szCs w:val="28"/>
          <w:highlight w:val="none"/>
          <w14:textFill>
            <w14:solidFill>
              <w14:schemeClr w14:val="tx1"/>
            </w14:solidFill>
          </w14:textFill>
        </w:rPr>
        <w:outlineLvl w:val="3"/>
      </w:pPr>
      <w:r/>
      <w:bookmarkStart w:id="212" w:name="_Toc20823300"/>
      <w:r/>
      <w:bookmarkStart w:id="213" w:name="_Toc513029228"/>
      <w:r/>
      <w:bookmarkStart w:id="214" w:name="_Toc16938544"/>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1</w:t>
      </w:r>
      <w:r>
        <w:rPr>
          <w:rFonts w:hint="eastAsia" w:ascii="Arial" w:hAnsi="Arial" w:eastAsia="黑体" w:cs="Arial"/>
          <w:color w:val="000000" w:themeColor="text1"/>
          <w:sz w:val="28"/>
          <w:szCs w:val="28"/>
          <w:highlight w:val="none"/>
          <w14:textFill>
            <w14:solidFill>
              <w14:schemeClr w14:val="tx1"/>
            </w14:solidFill>
          </w14:textFill>
        </w:rPr>
        <w:t xml:space="preserve">、投标文件的撤回和修改</w:t>
      </w:r>
      <w:bookmarkEnd w:id="212"/>
      <w:r/>
      <w:bookmarkEnd w:id="213"/>
      <w:r/>
      <w:bookmarkEnd w:id="214"/>
      <w:r/>
      <w:r/>
    </w:p>
    <w:p>
      <w:pPr>
        <w:ind w:firstLine="480"/>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.1 投标文件的撤回</w:t>
      </w:r>
      <w:r/>
    </w:p>
    <w:p>
      <w:pPr>
        <w:ind w:firstLine="480"/>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.1.1 电子投标文件的撤回</w:t>
      </w:r>
      <w:r/>
    </w:p>
    <w:p>
      <w:pPr>
        <w:ind w:firstLine="480"/>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投标人可在投标截止时间前，撤回其电子投标文件，具体操作方法见《操作手册》。</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 投标人撤回电子投标文件，则认为其不再参与本项目投标活动。</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.2 投标文件的修改</w:t>
      </w:r>
      <w:r/>
    </w:p>
    <w:p>
      <w:pPr>
        <w:ind w:firstLine="480"/>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21.2.1投标人可在投标截止时间前，对其电子投标文件进行修改，具体操作方法见《操作手册》。</w:t>
      </w:r>
      <w:r/>
    </w:p>
    <w:p>
      <w:pPr>
        <w:ind w:firstLine="480"/>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w:t>
      </w:r>
      <w:r>
        <w:rPr>
          <w:rFonts w:ascii="宋体" w:hAnsi="宋体"/>
          <w:color w:val="000000" w:themeColor="text1"/>
          <w:sz w:val="24"/>
          <w:szCs w:val="21"/>
          <w:highlight w:val="none"/>
          <w14:textFill>
            <w14:solidFill>
              <w14:schemeClr w14:val="tx1"/>
            </w14:solidFill>
          </w14:textFill>
        </w:rPr>
        <w:t xml:space="preserve">2.2</w:t>
      </w:r>
      <w:r>
        <w:rPr>
          <w:rFonts w:hint="eastAsia" w:ascii="宋体" w:hAnsi="宋体"/>
          <w:bCs/>
          <w:color w:val="000000" w:themeColor="text1"/>
          <w:sz w:val="24"/>
          <w:szCs w:val="21"/>
          <w:highlight w:val="none"/>
          <w14:textFill>
            <w14:solidFill>
              <w14:schemeClr w14:val="tx1"/>
            </w14:solidFill>
          </w14:textFill>
        </w:rPr>
        <w:t xml:space="preserve"> 在投标截止时间之后，投标人不得对其电子投标文件作任何修改。</w:t>
      </w:r>
      <w:r/>
    </w:p>
    <w:p>
      <w:pPr>
        <w:ind w:firstLine="480"/>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 在投标截止时间至招标文件中规定的投标有效期满之间的这段时间内，投标人不得撤回其投标。</w:t>
      </w:r>
      <w:r/>
    </w:p>
    <w:p>
      <w:pPr>
        <w:ind w:firstLine="482"/>
        <w:keepLines/>
        <w:keepNext/>
        <w:spacing w:line="360" w:lineRule="auto"/>
        <w:rPr>
          <w:b/>
          <w:bCs/>
          <w:color w:val="000000" w:themeColor="text1"/>
          <w:sz w:val="32"/>
          <w:szCs w:val="32"/>
          <w:highlight w:val="none"/>
          <w14:textFill>
            <w14:solidFill>
              <w14:schemeClr w14:val="tx1"/>
            </w14:solidFill>
          </w14:textFill>
        </w:rPr>
        <w:outlineLvl w:val="2"/>
      </w:pPr>
      <w:r/>
      <w:bookmarkStart w:id="215" w:name="_Toc13257"/>
      <w:r/>
      <w:bookmarkStart w:id="216" w:name="_Toc20823301"/>
      <w:r/>
      <w:bookmarkStart w:id="217" w:name="_Toc513029229"/>
      <w:r/>
      <w:bookmarkStart w:id="218" w:name="_Toc18445"/>
      <w:r/>
      <w:bookmarkStart w:id="219" w:name="_Toc16938545"/>
      <w:r/>
      <w:bookmarkStart w:id="220" w:name="_Toc2850"/>
      <w:r/>
      <w:bookmarkStart w:id="221" w:name="_Toc6935"/>
      <w:r/>
      <w:bookmarkStart w:id="222" w:name="_Toc120614218"/>
      <w:r/>
      <w:bookmarkStart w:id="223" w:name="_Toc245"/>
      <w:r>
        <w:rPr>
          <w:rFonts w:hint="eastAsia"/>
          <w:b/>
          <w:bCs/>
          <w:color w:val="000000" w:themeColor="text1"/>
          <w:sz w:val="32"/>
          <w:szCs w:val="32"/>
          <w:highlight w:val="none"/>
          <w14:textFill>
            <w14:solidFill>
              <w14:schemeClr w14:val="tx1"/>
            </w14:solidFill>
          </w14:textFill>
        </w:rPr>
        <w:t xml:space="preserve">五、开标与评标</w:t>
      </w:r>
      <w:bookmarkEnd w:id="215"/>
      <w:r/>
      <w:bookmarkEnd w:id="216"/>
      <w:r/>
      <w:bookmarkEnd w:id="217"/>
      <w:r/>
      <w:bookmarkEnd w:id="218"/>
      <w:r/>
      <w:bookmarkEnd w:id="219"/>
      <w:r/>
      <w:bookmarkEnd w:id="220"/>
      <w:r/>
      <w:bookmarkEnd w:id="221"/>
      <w:r/>
      <w:bookmarkEnd w:id="222"/>
      <w:r/>
      <w:bookmarkEnd w:id="223"/>
      <w:r/>
      <w:r/>
    </w:p>
    <w:p>
      <w:pPr>
        <w:ind w:firstLine="420"/>
        <w:keepLines/>
        <w:keepNext/>
        <w:spacing w:line="360" w:lineRule="auto"/>
        <w:rPr>
          <w:rFonts w:hint="eastAsia" w:ascii="Arial" w:hAnsi="Arial" w:eastAsia="黑体" w:cs="Arial"/>
          <w:color w:val="000000" w:themeColor="text1"/>
          <w:sz w:val="28"/>
          <w:szCs w:val="28"/>
          <w:highlight w:val="none"/>
          <w14:textFill>
            <w14:solidFill>
              <w14:schemeClr w14:val="tx1"/>
            </w14:solidFill>
          </w14:textFill>
        </w:rPr>
        <w:outlineLvl w:val="3"/>
      </w:pPr>
      <w:r/>
      <w:bookmarkStart w:id="224" w:name="_Toc513029230"/>
      <w:r/>
      <w:bookmarkStart w:id="225" w:name="_Toc20823302"/>
      <w:r/>
      <w:bookmarkStart w:id="226" w:name="_Toc16938546"/>
      <w:r>
        <w:rPr>
          <w:rFonts w:hint="eastAsia" w:ascii="Arial" w:hAnsi="Arial" w:eastAsia="黑体" w:cs="Arial"/>
          <w:color w:val="000000" w:themeColor="text1"/>
          <w:sz w:val="28"/>
          <w:szCs w:val="28"/>
          <w:highlight w:val="none"/>
          <w14:textFill>
            <w14:solidFill>
              <w14:schemeClr w14:val="tx1"/>
            </w14:solidFill>
          </w14:textFill>
        </w:rPr>
        <w:t xml:space="preserve">22、开标</w:t>
      </w:r>
      <w:bookmarkEnd w:id="224"/>
      <w:r/>
      <w:bookmarkEnd w:id="225"/>
      <w:r/>
      <w:bookmarkEnd w:id="226"/>
      <w:r/>
      <w:r/>
    </w:p>
    <w:p>
      <w:pPr>
        <w:ind w:firstLine="420"/>
        <w:keepLines/>
        <w:keepNext/>
        <w:spacing w:line="360" w:lineRule="auto"/>
        <w:rPr>
          <w:color w:val="000000" w:themeColor="text1"/>
          <w:szCs w:val="21"/>
          <w:highlight w:val="none"/>
          <w14:textFill>
            <w14:solidFill>
              <w14:schemeClr w14:val="tx1"/>
            </w14:solidFill>
          </w14:textFill>
        </w:rPr>
        <w:outlineLvl w:val="3"/>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采购人将在招标公告中规定的时间和地点组织公开开标</w:t>
      </w:r>
      <w:r>
        <w:rPr>
          <w:rFonts w:hint="eastAsia" w:ascii="宋体" w:hAnsi="宋体"/>
          <w:color w:val="000000" w:themeColor="text1"/>
          <w:sz w:val="24"/>
          <w:szCs w:val="24"/>
          <w:highlight w:val="none"/>
          <w14:textFill>
            <w14:solidFill>
              <w14:schemeClr w14:val="tx1"/>
            </w14:solidFill>
          </w14:textFill>
        </w:rPr>
        <w:t xml:space="preserve">。投标人应当按照《操作手册》规定，</w:t>
      </w:r>
      <w:r>
        <w:rPr>
          <w:rFonts w:ascii="宋体" w:hAnsi="宋体"/>
          <w:color w:val="000000" w:themeColor="text1"/>
          <w:sz w:val="24"/>
          <w:szCs w:val="24"/>
          <w:highlight w:val="none"/>
          <w14:textFill>
            <w14:solidFill>
              <w14:schemeClr w14:val="tx1"/>
            </w14:solidFill>
          </w14:textFill>
        </w:rPr>
        <w:t xml:space="preserve">参加开标活动</w:t>
      </w:r>
      <w:r>
        <w:rPr>
          <w:rFonts w:hint="eastAsia" w:ascii="宋体" w:hAnsi="宋体"/>
          <w:color w:val="000000" w:themeColor="text1"/>
          <w:sz w:val="24"/>
          <w:szCs w:val="24"/>
          <w:highlight w:val="none"/>
          <w14:textFill>
            <w14:solidFill>
              <w14:schemeClr w14:val="tx1"/>
            </w14:solidFill>
          </w14:textFill>
        </w:rPr>
        <w:t xml:space="preserve">和在苏采云系统规定的时间内对投标文件进行解密。</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开标仪式由采购代理机构组织。苏采云系统将自动对</w:t>
      </w:r>
      <w:r>
        <w:rPr>
          <w:rFonts w:ascii="宋体" w:hAnsi="宋体"/>
          <w:color w:val="000000" w:themeColor="text1"/>
          <w:sz w:val="24"/>
          <w:szCs w:val="24"/>
          <w:highlight w:val="none"/>
          <w14:textFill>
            <w14:solidFill>
              <w14:schemeClr w14:val="tx1"/>
            </w14:solidFill>
          </w14:textFill>
        </w:rPr>
        <w:t xml:space="preserve">项目进行开标，</w:t>
      </w:r>
      <w:r>
        <w:rPr>
          <w:rFonts w:hint="eastAsia" w:ascii="宋体" w:hAnsi="宋体"/>
          <w:color w:val="000000" w:themeColor="text1"/>
          <w:sz w:val="24"/>
          <w:szCs w:val="24"/>
          <w:highlight w:val="none"/>
          <w14:textFill>
            <w14:solidFill>
              <w14:schemeClr w14:val="tx1"/>
            </w14:solidFill>
          </w14:textFill>
        </w:rPr>
        <w:t xml:space="preserve">并宣布各投标人名称和投标价格。</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.3投标人在开标过程中涉及到的投标文件解密、开标结果确认等工作，应按照《操作手册》规定执行。</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.4投标人如果对开标过程和开标记录有疑义，应当根据《操作手册》规定提出，如 苏采云系统中《开标记录表》宣布后5分钟内未提出的，视同认可开标结果。</w:t>
      </w:r>
      <w:r/>
    </w:p>
    <w:p>
      <w:pPr>
        <w:ind w:firstLine="420"/>
        <w:keepLines/>
        <w:keepNext/>
        <w:spacing w:line="360" w:lineRule="auto"/>
        <w:rPr>
          <w:rFonts w:ascii="Arial" w:hAnsi="Arial" w:eastAsia="黑体" w:cs="Arial"/>
          <w:color w:val="000000" w:themeColor="text1"/>
          <w:sz w:val="28"/>
          <w:szCs w:val="28"/>
          <w:highlight w:val="none"/>
          <w14:textFill>
            <w14:solidFill>
              <w14:schemeClr w14:val="tx1"/>
            </w14:solidFill>
          </w14:textFill>
        </w:rPr>
        <w:outlineLvl w:val="3"/>
      </w:pPr>
      <w:r/>
      <w:bookmarkStart w:id="227" w:name="_Toc16938547"/>
      <w:r/>
      <w:bookmarkStart w:id="228" w:name="_Toc20823303"/>
      <w:r/>
      <w:bookmarkStart w:id="229" w:name="_Toc513029231"/>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3</w:t>
      </w:r>
      <w:r>
        <w:rPr>
          <w:rFonts w:hint="eastAsia" w:ascii="Arial" w:hAnsi="Arial" w:eastAsia="黑体" w:cs="Arial"/>
          <w:color w:val="000000" w:themeColor="text1"/>
          <w:sz w:val="28"/>
          <w:szCs w:val="28"/>
          <w:highlight w:val="none"/>
          <w14:textFill>
            <w14:solidFill>
              <w14:schemeClr w14:val="tx1"/>
            </w14:solidFill>
          </w14:textFill>
        </w:rPr>
        <w:t xml:space="preserve">、评标委员会</w:t>
      </w:r>
      <w:r/>
    </w:p>
    <w:p>
      <w:pP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2</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开标后，采购人将立即组织评标委员会（以下简称评委会）进行评标。</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2</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.2 评委会由采购人代表和有关技术、经济等方面的专家组成，且人员构成符合政府采购有关规定。</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2</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评委会独立工作，负责评审所有投标文件并确定中标</w:t>
      </w:r>
      <w:r>
        <w:rPr>
          <w:rFonts w:hint="eastAsia" w:ascii="宋体" w:hAnsi="宋体"/>
          <w:color w:val="000000" w:themeColor="text1"/>
          <w:sz w:val="24"/>
          <w:szCs w:val="24"/>
          <w:highlight w:val="none"/>
          <w:lang w:eastAsia="zh-CN"/>
          <w14:textFill>
            <w14:solidFill>
              <w14:schemeClr w14:val="tx1"/>
            </w14:solidFill>
          </w14:textFill>
        </w:rPr>
        <w:t xml:space="preserve">候选人</w:t>
      </w:r>
      <w:r>
        <w:rPr>
          <w:rFonts w:hint="eastAsia" w:ascii="宋体" w:hAnsi="宋体"/>
          <w:color w:val="000000" w:themeColor="text1"/>
          <w:sz w:val="24"/>
          <w:szCs w:val="24"/>
          <w:highlight w:val="none"/>
          <w14:textFill>
            <w14:solidFill>
              <w14:schemeClr w14:val="tx1"/>
            </w14:solidFill>
          </w14:textFill>
        </w:rPr>
        <w:t xml:space="preserve">。</w:t>
      </w:r>
      <w:r/>
    </w:p>
    <w:p>
      <w:pPr>
        <w:ind w:firstLine="420"/>
        <w:keepLines/>
        <w:keepNext/>
        <w:spacing w:line="360" w:lineRule="auto"/>
        <w:rPr>
          <w:rFonts w:ascii="黑体" w:hAnsi="Arial" w:eastAsia="黑体" w:cs="Arial"/>
          <w:color w:val="000000" w:themeColor="text1"/>
          <w:sz w:val="28"/>
          <w:szCs w:val="28"/>
          <w:highlight w:val="none"/>
          <w14:textFill>
            <w14:solidFill>
              <w14:schemeClr w14:val="tx1"/>
            </w14:solidFill>
          </w14:textFill>
        </w:rPr>
        <w:outlineLvl w:val="3"/>
      </w:pPr>
      <w:r>
        <w:rPr>
          <w:rFonts w:hint="eastAsia" w:ascii="黑体" w:hAnsi="Arial" w:eastAsia="黑体" w:cs="Arial"/>
          <w:color w:val="000000" w:themeColor="text1"/>
          <w:sz w:val="28"/>
          <w:szCs w:val="28"/>
          <w:highlight w:val="none"/>
          <w14:textFill>
            <w14:solidFill>
              <w14:schemeClr w14:val="tx1"/>
            </w14:solidFill>
          </w14:textFill>
        </w:rPr>
        <w:t xml:space="preserve">2</w:t>
      </w:r>
      <w:r>
        <w:rPr>
          <w:rFonts w:ascii="黑体" w:hAnsi="Arial" w:eastAsia="黑体" w:cs="Arial"/>
          <w:color w:val="000000" w:themeColor="text1"/>
          <w:sz w:val="28"/>
          <w:szCs w:val="28"/>
          <w:highlight w:val="none"/>
          <w14:textFill>
            <w14:solidFill>
              <w14:schemeClr w14:val="tx1"/>
            </w14:solidFill>
          </w14:textFill>
        </w:rPr>
        <w:t xml:space="preserve">4</w:t>
      </w:r>
      <w:r>
        <w:rPr>
          <w:rFonts w:hint="eastAsia" w:ascii="黑体" w:hAnsi="Arial" w:eastAsia="黑体" w:cs="Arial"/>
          <w:color w:val="000000" w:themeColor="text1"/>
          <w:sz w:val="28"/>
          <w:szCs w:val="28"/>
          <w:highlight w:val="none"/>
          <w14:textFill>
            <w14:solidFill>
              <w14:schemeClr w14:val="tx1"/>
            </w14:solidFill>
          </w14:textFill>
        </w:rPr>
        <w:t xml:space="preserve">．评标过程的保密与公正</w:t>
      </w:r>
      <w:bookmarkEnd w:id="227"/>
      <w:r/>
      <w:bookmarkEnd w:id="228"/>
      <w:r/>
      <w:bookmarkEnd w:id="229"/>
      <w:r/>
      <w:r/>
    </w:p>
    <w:p>
      <w:pPr>
        <w:ind w:firstLine="480"/>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4</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凡是与审查、澄清、评价和比较投标的有关资料以及授标建议等，采购人、评委、采购代理机构均不得向投标人或与评标无关的其他人员透露。</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4</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在评标过程中，投标人不得以任何行为影响评标过程，否则其投标文件将被作为无效投标文件。</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24</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 采购人、采购代理机构和评标委员会不向未中标的投标人解释未中标原因，也不公布评标过程中的相关细节。</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 采用综合评分法的项目，未中标的投标人可于中标结果公告期限届满之日起通过苏采云系统查看自己的评审得分及排序情况。</w:t>
      </w:r>
      <w:r/>
    </w:p>
    <w:p>
      <w:pPr>
        <w:ind w:firstLine="420"/>
        <w:keepLines/>
        <w:keepNext/>
        <w:spacing w:line="360" w:lineRule="auto"/>
        <w:rPr>
          <w:rFonts w:ascii="Arial" w:hAnsi="Arial" w:eastAsia="黑体" w:cs="Arial"/>
          <w:color w:val="000000" w:themeColor="text1"/>
          <w:sz w:val="28"/>
          <w:szCs w:val="28"/>
          <w:highlight w:val="none"/>
          <w14:textFill>
            <w14:solidFill>
              <w14:schemeClr w14:val="tx1"/>
            </w14:solidFill>
          </w14:textFill>
        </w:rPr>
        <w:outlineLvl w:val="3"/>
      </w:pPr>
      <w:r/>
      <w:bookmarkStart w:id="230" w:name="_Toc513029232"/>
      <w:r/>
      <w:bookmarkStart w:id="231" w:name="_Toc20823304"/>
      <w:r/>
      <w:bookmarkStart w:id="232" w:name="_Toc16938548"/>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5</w:t>
      </w:r>
      <w:r>
        <w:rPr>
          <w:rFonts w:hint="eastAsia" w:ascii="Arial" w:hAnsi="Arial" w:eastAsia="黑体" w:cs="Arial"/>
          <w:color w:val="000000" w:themeColor="text1"/>
          <w:sz w:val="28"/>
          <w:szCs w:val="28"/>
          <w:highlight w:val="none"/>
          <w14:textFill>
            <w14:solidFill>
              <w14:schemeClr w14:val="tx1"/>
            </w14:solidFill>
          </w14:textFill>
        </w:rPr>
        <w:t xml:space="preserve">．投标文件的澄清</w:t>
      </w:r>
      <w:bookmarkEnd w:id="230"/>
      <w:r/>
      <w:bookmarkEnd w:id="231"/>
      <w:r/>
      <w:bookmarkEnd w:id="232"/>
      <w:r/>
      <w:r/>
    </w:p>
    <w:p>
      <w:pPr>
        <w:ind w:firstLine="480"/>
        <w:spacing w:line="360" w:lineRule="auto"/>
        <w:rPr>
          <w:rFonts w:ascii="宋体" w:hAnsi="宋体"/>
          <w:color w:val="000000" w:themeColor="text1"/>
          <w:sz w:val="24"/>
          <w:szCs w:val="24"/>
          <w:highlight w:val="none"/>
          <w14:textFill>
            <w14:solidFill>
              <w14:schemeClr w14:val="tx1"/>
            </w14:solidFill>
          </w14:textFill>
        </w:rPr>
      </w:pPr>
      <w:r/>
      <w:bookmarkStart w:id="233" w:name="_Toc16938549"/>
      <w:r/>
      <w:bookmarkStart w:id="234" w:name="_Toc20823305"/>
      <w:r/>
      <w:bookmarkStart w:id="235" w:name="_Toc513029233"/>
      <w:r>
        <w:rPr>
          <w:rFonts w:ascii="宋体" w:hAnsi="宋体"/>
          <w:color w:val="000000" w:themeColor="text1"/>
          <w:sz w:val="24"/>
          <w:szCs w:val="24"/>
          <w:highlight w:val="none"/>
          <w14:textFill>
            <w14:solidFill>
              <w14:schemeClr w14:val="tx1"/>
            </w14:solidFill>
          </w14:textFill>
        </w:rPr>
        <w:t xml:space="preserve">25</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firstLine="480"/>
        <w:pageBreakBefore w:val="0"/>
        <w:spacing w:line="36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评标</w:t>
      </w:r>
      <w:r>
        <w:rPr>
          <w:rFonts w:ascii="宋体" w:hAnsi="宋体"/>
          <w:color w:val="000000" w:themeColor="text1"/>
          <w:sz w:val="24"/>
          <w:szCs w:val="24"/>
          <w:highlight w:val="none"/>
          <w14:textFill>
            <w14:solidFill>
              <w14:schemeClr w14:val="tx1"/>
            </w14:solidFill>
          </w14:textFill>
        </w:rPr>
        <w:t xml:space="preserve">委员会并非对每个投标人都做澄清要求</w:t>
      </w:r>
      <w:r>
        <w:rPr>
          <w:rFonts w:hint="eastAsia" w:ascii="宋体" w:hAnsi="宋体"/>
          <w:color w:val="000000" w:themeColor="text1"/>
          <w:sz w:val="24"/>
          <w:szCs w:val="24"/>
          <w:highlight w:val="none"/>
          <w14:textFill>
            <w14:solidFill>
              <w14:schemeClr w14:val="tx1"/>
            </w14:solidFill>
          </w14:textFill>
        </w:rPr>
        <w:t xml:space="preserve">。</w:t>
      </w:r>
      <w:r/>
    </w:p>
    <w:p>
      <w:pPr>
        <w:ind w:firstLine="480"/>
        <w:pageBreakBefore w:val="0"/>
        <w:spacing w:line="36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36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.3 接到评委会澄清、说明和补正要求的投标人如未按规定</w:t>
      </w:r>
      <w:r>
        <w:rPr>
          <w:rFonts w:hint="eastAsia" w:ascii="宋体" w:hAnsi="宋体"/>
          <w:color w:val="000000" w:themeColor="text1"/>
          <w:sz w:val="24"/>
          <w:szCs w:val="24"/>
          <w:highlight w:val="none"/>
          <w:lang w:val="en-US" w:eastAsia="zh-CN"/>
          <w14:textFill>
            <w14:solidFill>
              <w14:schemeClr w14:val="tx1"/>
            </w14:solidFill>
          </w14:textFill>
        </w:rPr>
        <w:t xml:space="preserve">作出</w:t>
      </w:r>
      <w:r>
        <w:rPr>
          <w:rFonts w:hint="eastAsia" w:ascii="宋体" w:hAnsi="宋体"/>
          <w:color w:val="000000" w:themeColor="text1"/>
          <w:sz w:val="24"/>
          <w:szCs w:val="24"/>
          <w:highlight w:val="none"/>
          <w14:textFill>
            <w14:solidFill>
              <w14:schemeClr w14:val="tx1"/>
            </w14:solidFill>
          </w14:textFill>
        </w:rPr>
        <w:t xml:space="preserve">澄清、说明和补正，其风险由投标人自行承担。</w:t>
      </w:r>
      <w:r/>
    </w:p>
    <w:p>
      <w:pPr>
        <w:ind w:firstLine="420"/>
        <w:keepLines/>
        <w:keepNext/>
        <w:pageBreakBefore w:val="0"/>
        <w:spacing w:line="360" w:lineRule="auto"/>
        <w:widowControl w:val="off"/>
        <w:rPr>
          <w:rFonts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6</w:t>
      </w:r>
      <w:r>
        <w:rPr>
          <w:rFonts w:hint="eastAsia" w:ascii="Arial" w:hAnsi="Arial" w:eastAsia="黑体" w:cs="Arial"/>
          <w:color w:val="000000" w:themeColor="text1"/>
          <w:sz w:val="28"/>
          <w:szCs w:val="28"/>
          <w:highlight w:val="none"/>
          <w14:textFill>
            <w14:solidFill>
              <w14:schemeClr w14:val="tx1"/>
            </w14:solidFill>
          </w14:textFill>
        </w:rPr>
        <w:t xml:space="preserve">、对投标文件的初审</w:t>
      </w:r>
      <w:bookmarkEnd w:id="233"/>
      <w:r/>
      <w:bookmarkEnd w:id="234"/>
      <w:r/>
      <w:bookmarkEnd w:id="235"/>
      <w:r/>
      <w:r/>
    </w:p>
    <w:p>
      <w:pPr>
        <w:ind w:firstLine="480"/>
        <w:pageBreakBefore w:val="0"/>
        <w:spacing w:line="360" w:lineRule="auto"/>
        <w:widowControl w:val="off"/>
        <w:rPr>
          <w:rFonts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投标文件初审分为资格审查和符合性审查。</w:t>
      </w:r>
      <w:r/>
    </w:p>
    <w:p>
      <w:pPr>
        <w:ind w:firstLine="480"/>
        <w:pageBreakBefore w:val="0"/>
        <w:spacing w:line="360" w:lineRule="auto"/>
        <w:widowControl w:val="off"/>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.1.1 资格审查：依据法律法规和招标文件的规定，由采购人对投标文件中的资格证明文件进行审查。资格审查的结论，采购人以书面形式向评委会进行反馈。</w:t>
      </w:r>
      <w:r/>
    </w:p>
    <w:p>
      <w:pPr>
        <w:ind w:firstLine="480"/>
        <w:jc w:val="left"/>
        <w:pageBreakBefore w:val="0"/>
        <w:spacing w:line="360" w:lineRule="auto"/>
        <w:widowControl w:val="off"/>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firstLine="480"/>
        <w:pageBreakBefore w:val="0"/>
        <w:spacing w:line="360" w:lineRule="auto"/>
        <w:widowControl w:val="off"/>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.1.2 符合性审查：依据招标文件的规定，由评委会从投标文件的有效性、完整性和对招标文件的响应程度进行审查，以确定是否对招标文件的实质性要求作出响应。</w:t>
      </w:r>
      <w:r/>
    </w:p>
    <w:p>
      <w:pPr>
        <w:ind w:firstLine="480"/>
        <w:pageBreakBefore w:val="0"/>
        <w:spacing w:line="360" w:lineRule="auto"/>
        <w:widowControl w:val="off"/>
        <w:rPr>
          <w:rFonts w:hint="eastAsia" w:ascii="宋体" w:hAnsi="宋体" w:eastAsia="宋体" w:cs="Times New Roman"/>
          <w:b/>
          <w:bCs w:val="0"/>
          <w:color w:val="000000" w:themeColor="text1"/>
          <w:sz w:val="24"/>
          <w:szCs w:val="21"/>
          <w:highlight w:val="none"/>
          <w14:textFill>
            <w14:solidFill>
              <w14:schemeClr w14:val="tx1"/>
            </w14:solidFill>
          </w14:textFill>
        </w:rPr>
      </w:pPr>
      <w:r>
        <w:rPr>
          <w:rFonts w:hint="eastAsia" w:ascii="宋体" w:hAnsi="宋体" w:eastAsia="宋体" w:cs="Times New Roman"/>
          <w:b/>
          <w:bCs w:val="0"/>
          <w:color w:val="000000" w:themeColor="text1"/>
          <w:sz w:val="24"/>
          <w:szCs w:val="21"/>
          <w:highlight w:val="none"/>
          <w:lang w:val="en-US" w:eastAsia="zh-CN"/>
          <w14:textFill>
            <w14:solidFill>
              <w14:schemeClr w14:val="tx1"/>
            </w14:solidFill>
          </w14:textFill>
        </w:rPr>
        <w:t xml:space="preserve">26.1.3</w:t>
      </w:r>
      <w:r>
        <w:rPr>
          <w:rFonts w:hint="eastAsia" w:ascii="宋体" w:hAnsi="宋体" w:cs="Times New Roman"/>
          <w:b/>
          <w:bCs w:val="0"/>
          <w:color w:val="000000" w:themeColor="text1"/>
          <w:sz w:val="24"/>
          <w:szCs w:val="21"/>
          <w:highlight w:val="none"/>
          <w:lang w:val="en-US" w:eastAsia="zh-CN"/>
          <w14:textFill>
            <w14:solidFill>
              <w14:schemeClr w14:val="tx1"/>
            </w14:solidFill>
          </w14:textFill>
        </w:rPr>
        <w:t xml:space="preserve"> </w:t>
      </w:r>
      <w:r>
        <w:rPr>
          <w:rFonts w:hint="eastAsia" w:ascii="宋体" w:hAnsi="宋体" w:eastAsia="宋体" w:cs="Times New Roman"/>
          <w:b/>
          <w:bCs w:val="0"/>
          <w:color w:val="000000" w:themeColor="text1"/>
          <w:sz w:val="24"/>
          <w:szCs w:val="21"/>
          <w:highlight w:val="none"/>
          <w14:textFill>
            <w14:solidFill>
              <w14:schemeClr w14:val="tx1"/>
            </w14:solidFill>
          </w14:textFill>
        </w:rPr>
        <w:t xml:space="preserve">政府采购异常低价审查：</w:t>
      </w:r>
      <w:r/>
    </w:p>
    <w:p>
      <w:pPr>
        <w:ind w:firstLine="482"/>
        <w:pageBreakBefore w:val="0"/>
        <w:spacing w:line="360" w:lineRule="auto"/>
        <w:widowControl w:val="off"/>
        <w:rPr>
          <w:rFonts w:hint="default"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 xml:space="preserve">（一）评审过程中出现下列情形之一的，评审委员会应当启动异常低价投标（响应）审查程序：</w:t>
      </w:r>
      <w:r/>
    </w:p>
    <w:p>
      <w:pPr>
        <w:ind w:firstLine="482"/>
        <w:pageBreakBefore w:val="0"/>
        <w:spacing w:line="360" w:lineRule="auto"/>
        <w:widowControl w:val="off"/>
        <w:rPr>
          <w:rFonts w:hint="default"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 xml:space="preserve">1.投标（响应）报价低于采购项目预算50%的，即投标（响应）报价&lt;采购项目预算×50%；</w:t>
      </w:r>
      <w:r/>
    </w:p>
    <w:p>
      <w:pPr>
        <w:ind w:firstLine="482"/>
        <w:pageBreakBefore w:val="0"/>
        <w:spacing w:line="360" w:lineRule="auto"/>
        <w:widowControl w:val="off"/>
        <w:rPr>
          <w:rFonts w:hint="default"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 xml:space="preserve">2.投标（响应）报价低于采购项目最高限价45%的，即投标（响应）报价&lt;采购项目最高限价×45%；</w:t>
      </w:r>
      <w:r/>
    </w:p>
    <w:p>
      <w:pPr>
        <w:ind w:firstLine="482"/>
        <w:pageBreakBefore w:val="0"/>
        <w:spacing w:line="360" w:lineRule="auto"/>
        <w:widowControl w:val="off"/>
        <w:rPr>
          <w:rFonts w:hint="default"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 xml:space="preserve">3.评审委员会认定的供应商报价过低、有可能影响产品质量或者不能诚信履约的其他情形。</w:t>
      </w:r>
      <w:r/>
    </w:p>
    <w:p>
      <w:pPr>
        <w:ind w:firstLine="482"/>
        <w:pageBreakBefore w:val="0"/>
        <w:spacing w:line="360" w:lineRule="auto"/>
        <w:widowControl w:val="off"/>
        <w:rPr>
          <w:rFonts w:hint="default"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keepLines w:val="0"/>
        <w:keepNext w:val="0"/>
        <w:pageBreakBefore w:val="0"/>
        <w:spacing w:line="360" w:lineRule="auto"/>
        <w:widowControl w:val="off"/>
        <w:rPr>
          <w:rFonts w:hint="default"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0"/>
        <w:keepLines w:val="0"/>
        <w:keepNext w:val="0"/>
        <w:pageBreakBefore w:val="0"/>
        <w:spacing w:line="360" w:lineRule="auto"/>
        <w:widowControl w:val="off"/>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lang w:val="en-US" w:eastAsia="zh-CN"/>
          <w14:textFill>
            <w14:solidFill>
              <w14:schemeClr w14:val="tx1"/>
            </w14:solidFill>
          </w14:textFill>
        </w:rPr>
        <w:t xml:space="preserve">4</w:t>
      </w:r>
      <w:r>
        <w:rPr>
          <w:rFonts w:hint="eastAsia" w:ascii="宋体" w:hAnsi="宋体"/>
          <w:bCs/>
          <w:color w:val="000000" w:themeColor="text1"/>
          <w:sz w:val="24"/>
          <w:szCs w:val="21"/>
          <w:highlight w:val="none"/>
          <w14:textFill>
            <w14:solidFill>
              <w14:schemeClr w14:val="tx1"/>
            </w14:solidFill>
          </w14:textFill>
        </w:rPr>
        <w:t xml:space="preserve"> 未通过资格审查或符合性审查的投标人，采购代理机构将在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中告知未通过资格审查或符合性审查的原因，评审结束后，采购人或采购代理机构将不再告知未通过资格审查或符合性审查的原因。</w:t>
      </w:r>
      <w:r/>
    </w:p>
    <w:p>
      <w:pPr>
        <w:ind w:firstLine="480"/>
        <w:keepLines w:val="0"/>
        <w:keepNext w:val="0"/>
        <w:pageBreakBefore w:val="0"/>
        <w:spacing w:line="36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360" w:lineRule="auto"/>
        <w:widowControl w:val="off"/>
        <w:rPr>
          <w:rFonts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themeColor="text1"/>
          <w:sz w:val="24"/>
          <w:szCs w:val="21"/>
          <w:highlight w:val="none"/>
          <w14:textFill>
            <w14:solidFill>
              <w14:schemeClr w14:val="tx1"/>
            </w14:solidFill>
          </w14:textFill>
        </w:rPr>
        <w:t xml:space="preserve">评委决定投标文件的响应性只根据投标文件本身的内容，而不寻求外部的证据。</w:t>
      </w:r>
      <w:r/>
    </w:p>
    <w:p>
      <w:pPr>
        <w:ind w:firstLine="480"/>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.4</w:t>
      </w:r>
      <w:r>
        <w:rPr>
          <w:rFonts w:hint="eastAsia" w:ascii="宋体" w:hAnsi="宋体"/>
          <w:bCs/>
          <w:color w:val="000000" w:themeColor="text1"/>
          <w:sz w:val="24"/>
          <w:szCs w:val="21"/>
          <w:highlight w:val="none"/>
          <w14:textFill>
            <w14:solidFill>
              <w14:schemeClr w14:val="tx1"/>
            </w14:solidFill>
          </w14:textFill>
        </w:rPr>
        <w:t xml:space="preserve">评委会将对确定为实质性响应的投标进行进一步审核，看其是否有计算上或累加上的算术错误，修正错误的原则如下：</w:t>
      </w:r>
      <w:r/>
    </w:p>
    <w:p>
      <w:pPr>
        <w:ind w:firstLine="480"/>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（1）投标文件中开标一览表内容与投标文件中相应内容不一致的，以开标一览表为准。</w:t>
      </w:r>
      <w:r/>
    </w:p>
    <w:p>
      <w:pPr>
        <w:ind w:firstLine="480"/>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（2）大写金额和小写金额不一致的，以大写金额为准。</w:t>
      </w:r>
      <w:r/>
    </w:p>
    <w:p>
      <w:pPr>
        <w:ind w:firstLine="480"/>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（3）单价金额小数点或者百分比有明显错位的，以开标一览表的总价为准，并修改单价。</w:t>
      </w:r>
      <w:r/>
    </w:p>
    <w:p>
      <w:pPr>
        <w:ind w:firstLine="480"/>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（4）总价金额与按单价汇总金额不一致的，以单价金额计算结果为准。</w:t>
      </w:r>
      <w:r/>
    </w:p>
    <w:p>
      <w:pPr>
        <w:ind w:firstLine="480"/>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同时出现两种以上错误的，按照前款规定的顺序修正。</w:t>
      </w:r>
      <w:r/>
    </w:p>
    <w:p>
      <w:pPr>
        <w:ind w:firstLine="480"/>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szCs w:val="21"/>
          <w:highlight w:val="none"/>
          <w14:textFill>
            <w14:solidFill>
              <w14:schemeClr w14:val="tx1"/>
            </w14:solidFill>
          </w14:textFill>
        </w:rPr>
        <w:t xml:space="preserve">通过</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告知</w:t>
      </w:r>
      <w:r>
        <w:rPr>
          <w:rFonts w:ascii="宋体" w:hAnsi="宋体"/>
          <w:bCs/>
          <w:color w:val="000000" w:themeColor="text1"/>
          <w:sz w:val="24"/>
          <w:szCs w:val="21"/>
          <w:highlight w:val="none"/>
          <w14:textFill>
            <w14:solidFill>
              <w14:schemeClr w14:val="tx1"/>
            </w14:solidFill>
          </w14:textFill>
        </w:rPr>
        <w:t xml:space="preserve">投标人，</w:t>
      </w:r>
      <w:r>
        <w:rPr>
          <w:rFonts w:hint="eastAsia" w:ascii="宋体" w:hAnsi="宋体"/>
          <w:bCs/>
          <w:color w:val="000000" w:themeColor="text1"/>
          <w:sz w:val="24"/>
          <w:szCs w:val="21"/>
          <w:highlight w:val="none"/>
          <w14:textFill>
            <w14:solidFill>
              <w14:schemeClr w14:val="tx1"/>
            </w14:solidFill>
          </w14:textFill>
        </w:rPr>
        <w:t xml:space="preserve">调整后的价格应对投标人具有约束力。如果投标人不接受修正后的价格，则其投标将被拒绝。</w:t>
      </w:r>
      <w:r/>
    </w:p>
    <w:p>
      <w:pPr>
        <w:ind w:firstLine="480"/>
        <w:spacing w:line="360" w:lineRule="auto"/>
        <w:rPr>
          <w:rFonts w:ascii="宋体" w:hAnsi="宋体"/>
          <w:color w:val="000000" w:themeColor="text1"/>
          <w:sz w:val="24"/>
          <w:szCs w:val="21"/>
          <w:highlight w:val="none"/>
          <w14:textFill>
            <w14:solidFill>
              <w14:schemeClr w14:val="tx1"/>
            </w14:solidFill>
          </w14:textFill>
        </w:rPr>
      </w:pPr>
      <w:r/>
      <w:bookmarkStart w:id="236" w:name="_Toc20823306"/>
      <w:r/>
      <w:bookmarkStart w:id="237" w:name="_Toc16938550"/>
      <w:r/>
      <w:bookmarkStart w:id="238" w:name="_Toc513029234"/>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.6</w:t>
      </w:r>
      <w:r>
        <w:rPr>
          <w:rFonts w:ascii="宋体" w:hAnsi="宋体"/>
          <w:color w:val="000000" w:themeColor="text1"/>
          <w:sz w:val="24"/>
          <w:szCs w:val="21"/>
          <w:highlight w:val="none"/>
          <w14:textFill>
            <w14:solidFill>
              <w14:schemeClr w14:val="tx1"/>
            </w14:solidFill>
          </w14:textFill>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 w:val="24"/>
          <w:szCs w:val="21"/>
          <w:highlight w:val="none"/>
          <w14:textFill>
            <w14:solidFill>
              <w14:schemeClr w14:val="tx1"/>
            </w14:solidFill>
          </w14:textFill>
        </w:rPr>
        <w:t xml:space="preserve">按照招标文件规定的方式（招标文件未规定的通过</w:t>
      </w:r>
      <w:r>
        <w:rPr>
          <w:rFonts w:ascii="宋体" w:hAnsi="宋体"/>
          <w:color w:val="000000" w:themeColor="text1"/>
          <w:sz w:val="24"/>
          <w:szCs w:val="21"/>
          <w:highlight w:val="none"/>
          <w14:textFill>
            <w14:solidFill>
              <w14:schemeClr w14:val="tx1"/>
            </w14:solidFill>
          </w14:textFill>
        </w:rPr>
        <w:t xml:space="preserve">随机抽取</w:t>
      </w:r>
      <w:r>
        <w:rPr>
          <w:rFonts w:hint="eastAsia" w:ascii="宋体" w:hAnsi="宋体"/>
          <w:color w:val="000000" w:themeColor="text1"/>
          <w:sz w:val="24"/>
          <w:szCs w:val="21"/>
          <w:highlight w:val="none"/>
          <w14:textFill>
            <w14:solidFill>
              <w14:schemeClr w14:val="tx1"/>
            </w14:solidFill>
          </w14:textFill>
        </w:rPr>
        <w:t xml:space="preserve">的</w:t>
      </w:r>
      <w:r>
        <w:rPr>
          <w:rFonts w:ascii="宋体" w:hAnsi="宋体"/>
          <w:color w:val="000000" w:themeColor="text1"/>
          <w:sz w:val="24"/>
          <w:szCs w:val="21"/>
          <w:highlight w:val="none"/>
          <w14:textFill>
            <w14:solidFill>
              <w14:schemeClr w14:val="tx1"/>
            </w14:solidFill>
          </w14:textFill>
        </w:rPr>
        <w:t xml:space="preserve">方式</w:t>
      </w:r>
      <w:r>
        <w:rPr>
          <w:rFonts w:hint="eastAsia" w:ascii="宋体" w:hAnsi="宋体"/>
          <w:color w:val="000000" w:themeColor="text1"/>
          <w:sz w:val="24"/>
          <w:szCs w:val="21"/>
          <w:highlight w:val="none"/>
          <w14:textFill>
            <w14:solidFill>
              <w14:schemeClr w14:val="tx1"/>
            </w14:solidFill>
          </w14:textFill>
        </w:rPr>
        <w:t xml:space="preserve">）</w:t>
      </w:r>
      <w:r>
        <w:rPr>
          <w:rFonts w:ascii="宋体" w:hAnsi="宋体"/>
          <w:color w:val="000000" w:themeColor="text1"/>
          <w:sz w:val="24"/>
          <w:szCs w:val="21"/>
          <w:highlight w:val="none"/>
          <w14:textFill>
            <w14:solidFill>
              <w14:schemeClr w14:val="tx1"/>
            </w14:solidFill>
          </w14:textFill>
        </w:rPr>
        <w:t xml:space="preserve">确定一个参加评标的投标人，其他投标无效。</w:t>
      </w:r>
      <w:r/>
    </w:p>
    <w:p>
      <w:pPr>
        <w:ind w:firstLine="480"/>
        <w:spacing w:line="360" w:lineRule="auto"/>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 w:val="24"/>
          <w:szCs w:val="21"/>
          <w:highlight w:val="none"/>
          <w14:textFill>
            <w14:solidFill>
              <w14:schemeClr w14:val="tx1"/>
            </w14:solidFill>
          </w14:textFill>
        </w:rPr>
        <w:t xml:space="preserve">根据招标文件规定的方式（招标文件未规定的采取随机抽取的方式）</w:t>
      </w:r>
      <w:r>
        <w:rPr>
          <w:rFonts w:ascii="宋体" w:hAnsi="宋体"/>
          <w:color w:val="000000" w:themeColor="text1"/>
          <w:sz w:val="24"/>
          <w:szCs w:val="21"/>
          <w:highlight w:val="none"/>
          <w14:textFill>
            <w14:solidFill>
              <w14:schemeClr w14:val="tx1"/>
            </w14:solidFill>
          </w14:textFill>
        </w:rPr>
        <w:t xml:space="preserve">确定</w:t>
      </w:r>
      <w:r>
        <w:rPr>
          <w:rFonts w:hint="eastAsia" w:ascii="宋体" w:hAnsi="宋体"/>
          <w:color w:val="000000" w:themeColor="text1"/>
          <w:sz w:val="24"/>
          <w:szCs w:val="21"/>
          <w:highlight w:val="none"/>
          <w14:textFill>
            <w14:solidFill>
              <w14:schemeClr w14:val="tx1"/>
            </w14:solidFill>
          </w14:textFill>
        </w:rPr>
        <w:t xml:space="preserve">一个中标候选人</w:t>
      </w:r>
      <w:r>
        <w:rPr>
          <w:rFonts w:ascii="宋体" w:hAnsi="宋体"/>
          <w:color w:val="000000" w:themeColor="text1"/>
          <w:sz w:val="24"/>
          <w:szCs w:val="21"/>
          <w:highlight w:val="none"/>
          <w14:textFill>
            <w14:solidFill>
              <w14:schemeClr w14:val="tx1"/>
            </w14:solidFill>
          </w14:textFill>
        </w:rPr>
        <w:t xml:space="preserve">，其他同品牌投标人不作为中标候选人。</w:t>
      </w:r>
      <w:r/>
    </w:p>
    <w:p>
      <w:pPr>
        <w:ind w:firstLine="420"/>
        <w:spacing w:line="360" w:lineRule="auto"/>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非单一产品采购项目，招标文件中</w:t>
      </w:r>
      <w:r>
        <w:rPr>
          <w:rFonts w:hint="eastAsia" w:ascii="宋体" w:hAnsi="宋体"/>
          <w:color w:val="000000" w:themeColor="text1"/>
          <w:sz w:val="24"/>
          <w:szCs w:val="21"/>
          <w:highlight w:val="none"/>
          <w14:textFill>
            <w14:solidFill>
              <w14:schemeClr w14:val="tx1"/>
            </w14:solidFill>
          </w14:textFill>
        </w:rPr>
        <w:t xml:space="preserve">将载明其中的核心产品</w:t>
      </w:r>
      <w:r>
        <w:rPr>
          <w:rFonts w:ascii="宋体" w:hAnsi="宋体"/>
          <w:color w:val="000000" w:themeColor="text1"/>
          <w:sz w:val="24"/>
          <w:szCs w:val="21"/>
          <w:highlight w:val="none"/>
          <w14:textFill>
            <w14:solidFill>
              <w14:schemeClr w14:val="tx1"/>
            </w14:solidFill>
          </w14:textFill>
        </w:rPr>
        <w:t xml:space="preserve">。多家投标人提供的核心产品品牌相同的，按前两款规定处理。</w:t>
      </w:r>
      <w:r/>
    </w:p>
    <w:p>
      <w:pPr>
        <w:ind w:firstLine="420"/>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.7投标人在开、评标全过程中应保持通讯畅通，及时登录</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1"/>
          <w:highlight w:val="none"/>
          <w14:textFill>
            <w14:solidFill>
              <w14:schemeClr w14:val="tx1"/>
            </w14:solidFill>
          </w14:textFill>
        </w:rPr>
        <w:t xml:space="preserve">查阅</w:t>
      </w:r>
      <w:r>
        <w:rPr>
          <w:rFonts w:ascii="宋体" w:hAnsi="宋体"/>
          <w:color w:val="000000" w:themeColor="text1"/>
          <w:sz w:val="24"/>
          <w:szCs w:val="21"/>
          <w:highlight w:val="none"/>
          <w14:textFill>
            <w14:solidFill>
              <w14:schemeClr w14:val="tx1"/>
            </w14:solidFill>
          </w14:textFill>
        </w:rPr>
        <w:t xml:space="preserve">、答复相关</w:t>
      </w:r>
      <w:r>
        <w:rPr>
          <w:rFonts w:hint="eastAsia" w:ascii="宋体" w:hAnsi="宋体"/>
          <w:color w:val="000000" w:themeColor="text1"/>
          <w:sz w:val="24"/>
          <w:szCs w:val="21"/>
          <w:highlight w:val="none"/>
          <w14:textFill>
            <w14:solidFill>
              <w14:schemeClr w14:val="tx1"/>
            </w14:solidFill>
          </w14:textFill>
        </w:rPr>
        <w:t xml:space="preserve">信息</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并安排专人与采购人、采购代理机构及评标委员会联系。</w:t>
      </w:r>
      <w:r/>
    </w:p>
    <w:p>
      <w:pPr>
        <w:ind w:firstLine="420"/>
        <w:keepLines/>
        <w:keepNext/>
        <w:spacing w:line="360" w:lineRule="auto"/>
        <w:rPr>
          <w:rFonts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7</w:t>
      </w:r>
      <w:r>
        <w:rPr>
          <w:rFonts w:hint="eastAsia" w:ascii="Arial" w:hAnsi="Arial" w:eastAsia="黑体" w:cs="Arial"/>
          <w:color w:val="000000" w:themeColor="text1"/>
          <w:sz w:val="28"/>
          <w:szCs w:val="28"/>
          <w:highlight w:val="none"/>
          <w14:textFill>
            <w14:solidFill>
              <w14:schemeClr w14:val="tx1"/>
            </w14:solidFill>
          </w14:textFill>
        </w:rPr>
        <w:t xml:space="preserve">、</w:t>
      </w:r>
      <w:bookmarkEnd w:id="236"/>
      <w:r/>
      <w:bookmarkEnd w:id="237"/>
      <w:r/>
      <w:bookmarkEnd w:id="238"/>
      <w:r>
        <w:rPr>
          <w:rFonts w:hint="eastAsia" w:ascii="Arial" w:hAnsi="Arial" w:eastAsia="黑体" w:cs="Arial"/>
          <w:color w:val="000000" w:themeColor="text1"/>
          <w:sz w:val="28"/>
          <w:szCs w:val="28"/>
          <w:highlight w:val="none"/>
          <w14:textFill>
            <w14:solidFill>
              <w14:schemeClr w14:val="tx1"/>
            </w14:solidFill>
          </w14:textFill>
        </w:rPr>
        <w:t xml:space="preserve">无效投标条款和废标条款</w:t>
      </w:r>
      <w:r/>
    </w:p>
    <w:p>
      <w:pPr>
        <w:ind w:firstLine="480"/>
        <w:spacing w:line="360" w:lineRule="auto"/>
        <w:rPr>
          <w:rFonts w:ascii="宋体" w:hAnsi="宋体"/>
          <w:bCs/>
          <w:color w:val="000000" w:themeColor="text1"/>
          <w:sz w:val="24"/>
          <w:szCs w:val="21"/>
          <w:highlight w:val="none"/>
          <w14:textFill>
            <w14:solidFill>
              <w14:schemeClr w14:val="tx1"/>
            </w14:solidFill>
          </w14:textFill>
        </w:rPr>
      </w:pPr>
      <w:r/>
      <w:bookmarkStart w:id="239" w:name="_Toc20823307"/>
      <w:r/>
      <w:bookmarkStart w:id="240" w:name="_Toc16938551"/>
      <w:r/>
      <w:bookmarkStart w:id="241" w:name="_Toc513029235"/>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.1无效投标条款</w:t>
      </w:r>
      <w:r/>
    </w:p>
    <w:p>
      <w:pPr>
        <w:ind w:firstLine="480"/>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.1.1 投标人在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规定的时间内未成功解密电子投标文件的。</w:t>
      </w:r>
      <w:r/>
    </w:p>
    <w:p>
      <w:pPr>
        <w:ind w:firstLine="480"/>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 投标人未按照招标文件要求上传电子投标文件的。</w:t>
      </w:r>
      <w:r/>
    </w:p>
    <w:p>
      <w:pPr>
        <w:ind w:firstLine="480"/>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同一投标人提交两个</w:t>
      </w:r>
      <w:r>
        <w:rPr>
          <w:rFonts w:ascii="宋体" w:hAnsi="宋体"/>
          <w:bCs/>
          <w:color w:val="000000" w:themeColor="text1"/>
          <w:sz w:val="24"/>
          <w:szCs w:val="21"/>
          <w:highlight w:val="none"/>
          <w14:textFill>
            <w14:solidFill>
              <w14:schemeClr w14:val="tx1"/>
            </w14:solidFill>
          </w14:textFill>
        </w:rPr>
        <w:t xml:space="preserve">（</w:t>
      </w:r>
      <w:r>
        <w:rPr>
          <w:rFonts w:hint="eastAsia" w:ascii="宋体" w:hAnsi="宋体"/>
          <w:bCs/>
          <w:color w:val="000000" w:themeColor="text1"/>
          <w:sz w:val="24"/>
          <w:szCs w:val="21"/>
          <w:highlight w:val="none"/>
          <w14:textFill>
            <w14:solidFill>
              <w14:schemeClr w14:val="tx1"/>
            </w14:solidFill>
          </w14:textFill>
        </w:rPr>
        <w:t xml:space="preserve">含</w:t>
      </w:r>
      <w:r>
        <w:rPr>
          <w:rFonts w:ascii="宋体" w:hAnsi="宋体"/>
          <w:bCs/>
          <w:color w:val="000000" w:themeColor="text1"/>
          <w:sz w:val="24"/>
          <w:szCs w:val="21"/>
          <w:highlight w:val="none"/>
          <w14:textFill>
            <w14:solidFill>
              <w14:schemeClr w14:val="tx1"/>
            </w14:solidFill>
          </w14:textFill>
        </w:rPr>
        <w:t xml:space="preserve">两个）</w:t>
      </w:r>
      <w:r>
        <w:rPr>
          <w:rFonts w:hint="eastAsia" w:ascii="宋体" w:hAnsi="宋体"/>
          <w:bCs/>
          <w:color w:val="000000" w:themeColor="text1"/>
          <w:sz w:val="24"/>
          <w:szCs w:val="21"/>
          <w:highlight w:val="none"/>
          <w14:textFill>
            <w14:solidFill>
              <w14:schemeClr w14:val="tx1"/>
            </w14:solidFill>
          </w14:textFill>
        </w:rPr>
        <w:t xml:space="preserve">以上不同的</w:t>
      </w:r>
      <w:r>
        <w:rPr>
          <w:rFonts w:ascii="宋体" w:hAnsi="宋体"/>
          <w:bCs/>
          <w:color w:val="000000" w:themeColor="text1"/>
          <w:sz w:val="24"/>
          <w:szCs w:val="21"/>
          <w:highlight w:val="none"/>
          <w14:textFill>
            <w14:solidFill>
              <w14:schemeClr w14:val="tx1"/>
            </w14:solidFill>
          </w14:textFill>
        </w:rPr>
        <w:t xml:space="preserve">投标报价的。</w:t>
      </w:r>
      <w:r/>
    </w:p>
    <w:p>
      <w:pPr>
        <w:ind w:firstLine="480"/>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4</w:t>
      </w:r>
      <w:r>
        <w:rPr>
          <w:rFonts w:hint="eastAsia" w:ascii="宋体" w:hAnsi="宋体"/>
          <w:bCs/>
          <w:color w:val="000000" w:themeColor="text1"/>
          <w:sz w:val="24"/>
          <w:szCs w:val="21"/>
          <w:highlight w:val="none"/>
          <w14:textFill>
            <w14:solidFill>
              <w14:schemeClr w14:val="tx1"/>
            </w14:solidFill>
          </w14:textFill>
        </w:rPr>
        <w:t xml:space="preserve">投标人不具备招标文件中规定资格要求的。</w:t>
      </w:r>
      <w:r/>
    </w:p>
    <w:p>
      <w:pPr>
        <w:ind w:firstLine="480"/>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投标人的报价超过了采购预算或最高限价的。</w:t>
      </w:r>
      <w:r/>
    </w:p>
    <w:p>
      <w:pPr>
        <w:ind w:firstLine="480"/>
        <w:spacing w:line="360" w:lineRule="auto"/>
        <w:rPr>
          <w:rFonts w:ascii="宋体" w:hAnsi="宋体"/>
          <w:bCs/>
          <w:i/>
          <w:color w:val="000000" w:themeColor="text1"/>
          <w:sz w:val="24"/>
          <w:szCs w:val="21"/>
          <w:highlight w:val="none"/>
          <w:u w:val="singl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未通过符合性审查的。</w:t>
      </w:r>
      <w:r/>
    </w:p>
    <w:p>
      <w:pPr>
        <w:ind w:firstLine="360"/>
        <w:spacing w:line="360" w:lineRule="auto"/>
        <w:rPr>
          <w:rFonts w:ascii="宋体" w:hAnsi="宋体"/>
          <w:b/>
          <w:color w:val="000000" w:themeColor="text1"/>
          <w:sz w:val="24"/>
          <w:szCs w:val="21"/>
          <w:highlight w:val="none"/>
          <w:u w:val="singl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 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不符合招标文件中规定的实质性要求和条件的。</w:t>
      </w:r>
      <w:r/>
    </w:p>
    <w:p>
      <w:pPr>
        <w:ind w:firstLine="480"/>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8</w:t>
      </w:r>
      <w:r>
        <w:rPr>
          <w:rFonts w:hint="eastAsia" w:ascii="宋体" w:hAnsi="宋体"/>
          <w:bCs/>
          <w:color w:val="000000" w:themeColor="text1"/>
          <w:sz w:val="24"/>
          <w:szCs w:val="21"/>
          <w:highlight w:val="none"/>
          <w14:textFill>
            <w14:solidFill>
              <w14:schemeClr w14:val="tx1"/>
            </w14:solidFill>
          </w14:textFill>
        </w:rPr>
        <w:t xml:space="preserve">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9</w:t>
      </w:r>
      <w:r>
        <w:rPr>
          <w:rFonts w:hint="eastAsia" w:ascii="宋体" w:hAnsi="宋体"/>
          <w:bCs/>
          <w:color w:val="000000" w:themeColor="text1"/>
          <w:sz w:val="24"/>
          <w:szCs w:val="21"/>
          <w:highlight w:val="none"/>
          <w14:textFill>
            <w14:solidFill>
              <w14:schemeClr w14:val="tx1"/>
            </w14:solidFill>
          </w14:textFill>
        </w:rPr>
        <w:t xml:space="preserve"> 投标文件含有采购人不能接受的附加条件的。</w:t>
      </w:r>
      <w:r/>
    </w:p>
    <w:p>
      <w:pPr>
        <w:ind w:firstLine="480"/>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10</w:t>
      </w:r>
      <w:r>
        <w:rPr>
          <w:rFonts w:hint="eastAsia" w:ascii="宋体" w:hAnsi="宋体"/>
          <w:bCs/>
          <w:color w:val="000000" w:themeColor="text1"/>
          <w:sz w:val="24"/>
          <w:szCs w:val="21"/>
          <w:highlight w:val="none"/>
          <w14:textFill>
            <w14:solidFill>
              <w14:schemeClr w14:val="tx1"/>
            </w14:solidFill>
          </w14:textFill>
        </w:rPr>
        <w:t xml:space="preserve">评标委员会认为投标人的报价明显低于其他通过符合性审查投标人的报价，有可能影响产品质量或者不能诚信履约的，将通过</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要求其在合理的时间内提供说明，必要时提交相关证明材料；投标人不能证明其报价合理性的，评标委员会应当将其作为无效投标处理。</w:t>
      </w:r>
      <w:r/>
    </w:p>
    <w:p>
      <w:pPr>
        <w:ind w:firstLine="480"/>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.1.1</w:t>
      </w:r>
      <w:r>
        <w:rPr>
          <w:rFonts w:ascii="宋体" w:hAnsi="宋体"/>
          <w:bCs/>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本项目采购产品被财政部、</w:t>
      </w:r>
      <w:r>
        <w:rPr>
          <w:rFonts w:hint="eastAsia" w:ascii="宋体" w:hAnsi="宋体"/>
          <w:bCs/>
          <w:color w:val="000000" w:themeColor="text1"/>
          <w:sz w:val="24"/>
          <w:szCs w:val="21"/>
          <w:highlight w:val="none"/>
          <w:lang w:eastAsia="zh-CN"/>
          <w14:textFill>
            <w14:solidFill>
              <w14:schemeClr w14:val="tx1"/>
            </w14:solidFill>
          </w14:textFill>
        </w:rPr>
        <w:t xml:space="preserve">国家发展改革委</w:t>
      </w:r>
      <w:r>
        <w:rPr>
          <w:rFonts w:hint="eastAsia" w:ascii="宋体" w:hAnsi="宋体"/>
          <w:bCs/>
          <w:color w:val="000000" w:themeColor="text1"/>
          <w:sz w:val="24"/>
          <w:szCs w:val="21"/>
          <w:highlight w:val="none"/>
          <w14:textFill>
            <w14:solidFill>
              <w14:schemeClr w14:val="tx1"/>
            </w14:solidFill>
          </w14:textFill>
        </w:rPr>
        <w:t xml:space="preserve">、生态环境部等列入“节能产品品目清单</w:t>
      </w:r>
      <w:r>
        <w:rPr>
          <w:rFonts w:hint="eastAsia" w:ascii="宋体" w:hAnsi="宋体"/>
          <w:bCs/>
          <w:color w:val="000000" w:themeColor="text1"/>
          <w:sz w:val="24"/>
          <w:szCs w:val="21"/>
          <w:highlight w:val="none"/>
          <w:lang w:eastAsia="zh-CN"/>
          <w14:textFill>
            <w14:solidFill>
              <w14:schemeClr w14:val="tx1"/>
            </w14:solidFill>
          </w14:textFill>
        </w:rPr>
        <w:t xml:space="preserve">”“</w:t>
      </w:r>
      <w:r>
        <w:rPr>
          <w:rFonts w:hint="eastAsia" w:ascii="宋体" w:hAnsi="宋体"/>
          <w:bCs/>
          <w:color w:val="000000" w:themeColor="text1"/>
          <w:sz w:val="24"/>
          <w:szCs w:val="21"/>
          <w:highlight w:val="none"/>
          <w14:textFill>
            <w14:solidFill>
              <w14:schemeClr w14:val="tx1"/>
            </w14:solidFill>
          </w14:textFill>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.1.1</w:t>
      </w:r>
      <w:r>
        <w:rPr>
          <w:rFonts w:ascii="宋体" w:hAnsi="宋体"/>
          <w:bCs/>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 投标文件未按照招标文件要求加盖CA电子公章的。</w:t>
      </w:r>
      <w:r/>
    </w:p>
    <w:p>
      <w:pPr>
        <w:ind w:firstLine="480"/>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.1.1</w:t>
      </w:r>
      <w:r>
        <w:rPr>
          <w:rFonts w:ascii="宋体" w:hAnsi="宋体"/>
          <w:bCs/>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lang w:val="en-US" w:eastAsia="zh-CN"/>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 xml:space="preserve">其他法律、法规及本招标文件规定的</w:t>
      </w:r>
      <w:r>
        <w:rPr>
          <w:rFonts w:hint="eastAsia" w:ascii="宋体" w:hAnsi="宋体"/>
          <w:bCs/>
          <w:color w:val="000000" w:themeColor="text1"/>
          <w:sz w:val="24"/>
          <w:szCs w:val="21"/>
          <w:highlight w:val="none"/>
          <w:lang w:eastAsia="zh-CN"/>
          <w14:textFill>
            <w14:solidFill>
              <w14:schemeClr w14:val="tx1"/>
            </w14:solidFill>
          </w14:textFill>
        </w:rPr>
        <w:t xml:space="preserve">属于</w:t>
      </w:r>
      <w:r>
        <w:rPr>
          <w:rFonts w:hint="eastAsia" w:ascii="宋体" w:hAnsi="宋体"/>
          <w:bCs/>
          <w:color w:val="000000" w:themeColor="text1"/>
          <w:sz w:val="24"/>
          <w:szCs w:val="21"/>
          <w:highlight w:val="none"/>
          <w14:textFill>
            <w14:solidFill>
              <w14:schemeClr w14:val="tx1"/>
            </w14:solidFill>
          </w14:textFill>
        </w:rPr>
        <w:t xml:space="preserve">无效投标的情形。</w:t>
      </w:r>
      <w:r/>
    </w:p>
    <w:p>
      <w:pPr>
        <w:ind w:firstLine="480"/>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27.2废标条款</w:t>
      </w:r>
      <w:r/>
    </w:p>
    <w:p>
      <w:pPr>
        <w:ind w:firstLine="480"/>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27.2.1符合专业条件的供应商或者对招标文件作实质响应的供应商不足三家的。27.2.2出现影响采购公正的违法、违规行为的。</w:t>
      </w:r>
      <w:r/>
    </w:p>
    <w:p>
      <w:pPr>
        <w:ind w:firstLine="480"/>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27.2.3因重大变故，采购任务取消的。</w:t>
      </w:r>
      <w:r/>
    </w:p>
    <w:p>
      <w:pPr>
        <w:ind w:firstLine="480"/>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27.2.4评标委员会认定招标文件存在歧义、重大缺陷导致评审工作无法进行。</w:t>
      </w:r>
      <w:r/>
    </w:p>
    <w:p>
      <w:pPr>
        <w:ind w:firstLine="480"/>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27.2.5 因苏采云</w:t>
      </w:r>
      <w:r>
        <w:rPr>
          <w:rFonts w:hint="eastAsia" w:ascii="宋体" w:hAnsi="宋体"/>
          <w:bCs/>
          <w:color w:val="000000" w:themeColor="text1"/>
          <w:sz w:val="24"/>
          <w:szCs w:val="21"/>
          <w:highlight w:val="none"/>
          <w:lang w:eastAsia="zh-CN"/>
          <w14:textFill>
            <w14:solidFill>
              <w14:schemeClr w14:val="tx1"/>
            </w14:solidFill>
          </w14:textFill>
        </w:rPr>
        <w:t xml:space="preserve">系统故障</w:t>
      </w:r>
      <w:r>
        <w:rPr>
          <w:rFonts w:hint="eastAsia" w:ascii="宋体" w:hAnsi="宋体"/>
          <w:bCs/>
          <w:color w:val="000000" w:themeColor="text1"/>
          <w:sz w:val="24"/>
          <w:szCs w:val="21"/>
          <w:highlight w:val="none"/>
          <w14:textFill>
            <w14:solidFill>
              <w14:schemeClr w14:val="tx1"/>
            </w14:solidFill>
          </w14:textFill>
        </w:rPr>
        <w:t xml:space="preserve">原因造成开标不成功的。</w:t>
      </w:r>
      <w:r/>
    </w:p>
    <w:p>
      <w:pPr>
        <w:ind w:firstLine="480"/>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27.3 投标截止时间结束后参加投标的供应商不足三家的处理：</w:t>
      </w:r>
      <w:r/>
    </w:p>
    <w:p>
      <w:pPr>
        <w:ind w:firstLine="480"/>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27.3.1如出现投标截止时间结束后参加投标的供应商或者在评标期间对招标文件做出实质响应的供应商不足三家情况，按政府采购相关规定执行。</w:t>
      </w:r>
      <w:r/>
    </w:p>
    <w:p>
      <w:pPr>
        <w:ind w:firstLine="482"/>
        <w:keepLines/>
        <w:keepNext/>
        <w:spacing w:line="360" w:lineRule="auto"/>
        <w:rPr>
          <w:b/>
          <w:bCs/>
          <w:color w:val="000000" w:themeColor="text1"/>
          <w:sz w:val="32"/>
          <w:szCs w:val="32"/>
          <w:highlight w:val="none"/>
          <w14:textFill>
            <w14:solidFill>
              <w14:schemeClr w14:val="tx1"/>
            </w14:solidFill>
          </w14:textFill>
        </w:rPr>
        <w:outlineLvl w:val="2"/>
      </w:pPr>
      <w:r/>
      <w:bookmarkStart w:id="242" w:name="_Toc120614219"/>
      <w:r/>
      <w:bookmarkStart w:id="243" w:name="_Toc14081"/>
      <w:r/>
      <w:bookmarkStart w:id="244" w:name="_Toc2053"/>
      <w:r/>
      <w:bookmarkStart w:id="245" w:name="_Toc518"/>
      <w:r/>
      <w:bookmarkStart w:id="246" w:name="_Toc23694"/>
      <w:r/>
      <w:bookmarkStart w:id="247" w:name="_Toc12475"/>
      <w:r>
        <w:rPr>
          <w:rFonts w:hint="eastAsia"/>
          <w:b/>
          <w:bCs/>
          <w:color w:val="000000" w:themeColor="text1"/>
          <w:sz w:val="32"/>
          <w:szCs w:val="32"/>
          <w:highlight w:val="none"/>
          <w14:textFill>
            <w14:solidFill>
              <w14:schemeClr w14:val="tx1"/>
            </w14:solidFill>
          </w14:textFill>
        </w:rPr>
        <w:t xml:space="preserve">六、</w:t>
      </w:r>
      <w:bookmarkEnd w:id="239"/>
      <w:r/>
      <w:bookmarkEnd w:id="240"/>
      <w:r/>
      <w:bookmarkEnd w:id="241"/>
      <w:r>
        <w:rPr>
          <w:rFonts w:hint="eastAsia"/>
          <w:b/>
          <w:bCs/>
          <w:color w:val="000000" w:themeColor="text1"/>
          <w:sz w:val="32"/>
          <w:szCs w:val="32"/>
          <w:highlight w:val="none"/>
          <w14:textFill>
            <w14:solidFill>
              <w14:schemeClr w14:val="tx1"/>
            </w14:solidFill>
          </w14:textFill>
        </w:rPr>
        <w:t xml:space="preserve">定标</w:t>
      </w:r>
      <w:bookmarkEnd w:id="242"/>
      <w:r/>
      <w:bookmarkEnd w:id="243"/>
      <w:r/>
      <w:bookmarkEnd w:id="244"/>
      <w:r/>
      <w:bookmarkEnd w:id="245"/>
      <w:r/>
      <w:bookmarkEnd w:id="246"/>
      <w:r/>
      <w:bookmarkEnd w:id="247"/>
      <w:r/>
      <w:r/>
    </w:p>
    <w:p>
      <w:pPr>
        <w:ind w:firstLine="600"/>
        <w:keepLines/>
        <w:keepNext/>
        <w:spacing w:line="360" w:lineRule="auto"/>
        <w:rPr>
          <w:rFonts w:ascii="黑体" w:hAnsi="宋体" w:eastAsia="黑体"/>
          <w:bCs/>
          <w:color w:val="000000" w:themeColor="text1"/>
          <w:sz w:val="30"/>
          <w:szCs w:val="30"/>
          <w:highlight w:val="none"/>
          <w14:textFill>
            <w14:solidFill>
              <w14:schemeClr w14:val="tx1"/>
            </w14:solidFill>
          </w14:textFill>
        </w:rPr>
        <w:outlineLvl w:val="3"/>
      </w:pPr>
      <w:r/>
      <w:bookmarkStart w:id="248" w:name="_Toc513029238"/>
      <w:r/>
      <w:bookmarkStart w:id="249" w:name="_Toc16938554"/>
      <w:r/>
      <w:bookmarkStart w:id="250" w:name="_Toc20823310"/>
      <w:r>
        <w:rPr>
          <w:rFonts w:hint="eastAsia" w:ascii="黑体" w:hAnsi="宋体" w:eastAsia="黑体"/>
          <w:bCs/>
          <w:color w:val="000000" w:themeColor="text1"/>
          <w:sz w:val="30"/>
          <w:szCs w:val="30"/>
          <w:highlight w:val="none"/>
          <w14:textFill>
            <w14:solidFill>
              <w14:schemeClr w14:val="tx1"/>
            </w14:solidFill>
          </w14:textFill>
        </w:rPr>
        <w:t xml:space="preserve">2</w:t>
      </w:r>
      <w:r>
        <w:rPr>
          <w:rFonts w:ascii="黑体" w:hAnsi="宋体" w:eastAsia="黑体"/>
          <w:bCs/>
          <w:color w:val="000000" w:themeColor="text1"/>
          <w:sz w:val="30"/>
          <w:szCs w:val="30"/>
          <w:highlight w:val="none"/>
          <w14:textFill>
            <w14:solidFill>
              <w14:schemeClr w14:val="tx1"/>
            </w14:solidFill>
          </w14:textFill>
        </w:rPr>
        <w:t xml:space="preserve">8</w:t>
      </w:r>
      <w:r>
        <w:rPr>
          <w:rFonts w:hint="eastAsia" w:ascii="黑体" w:hAnsi="宋体" w:eastAsia="黑体"/>
          <w:bCs/>
          <w:color w:val="000000" w:themeColor="text1"/>
          <w:sz w:val="30"/>
          <w:szCs w:val="30"/>
          <w:highlight w:val="none"/>
          <w14:textFill>
            <w14:solidFill>
              <w14:schemeClr w14:val="tx1"/>
            </w14:solidFill>
          </w14:textFill>
        </w:rPr>
        <w:t xml:space="preserve">、</w:t>
      </w:r>
      <w:bookmarkEnd w:id="248"/>
      <w:r>
        <w:rPr>
          <w:rFonts w:hint="eastAsia" w:ascii="黑体" w:hAnsi="宋体" w:eastAsia="黑体"/>
          <w:bCs/>
          <w:color w:val="000000" w:themeColor="text1"/>
          <w:sz w:val="30"/>
          <w:szCs w:val="30"/>
          <w:highlight w:val="none"/>
          <w14:textFill>
            <w14:solidFill>
              <w14:schemeClr w14:val="tx1"/>
            </w14:solidFill>
          </w14:textFill>
        </w:rPr>
        <w:t xml:space="preserve">确定</w:t>
      </w:r>
      <w:bookmarkEnd w:id="249"/>
      <w:r/>
      <w:bookmarkEnd w:id="250"/>
      <w:r>
        <w:rPr>
          <w:rFonts w:hint="eastAsia" w:ascii="黑体" w:hAnsi="宋体" w:eastAsia="黑体"/>
          <w:bCs/>
          <w:color w:val="000000" w:themeColor="text1"/>
          <w:sz w:val="30"/>
          <w:szCs w:val="30"/>
          <w:highlight w:val="none"/>
          <w14:textFill>
            <w14:solidFill>
              <w14:schemeClr w14:val="tx1"/>
            </w14:solidFill>
          </w14:textFill>
        </w:rPr>
        <w:t xml:space="preserve">中标单位</w:t>
      </w:r>
      <w:r/>
    </w:p>
    <w:p>
      <w:pPr>
        <w:ind w:firstLine="480"/>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8</w:t>
      </w:r>
      <w:r>
        <w:rPr>
          <w:rFonts w:hint="eastAsia" w:ascii="宋体" w:hAnsi="宋体"/>
          <w:bCs/>
          <w:color w:val="000000" w:themeColor="text1"/>
          <w:sz w:val="24"/>
          <w:szCs w:val="21"/>
          <w:highlight w:val="none"/>
          <w14:textFill>
            <w14:solidFill>
              <w14:schemeClr w14:val="tx1"/>
            </w14:solidFill>
          </w14:textFill>
        </w:rPr>
        <w:t xml:space="preserve">.1中标候选人的选取原则和数量见招标文件第五章规定。 </w:t>
      </w:r>
      <w:r/>
    </w:p>
    <w:p>
      <w:pPr>
        <w:ind w:firstLine="480"/>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8</w:t>
      </w:r>
      <w:r>
        <w:rPr>
          <w:rFonts w:hint="eastAsia" w:ascii="宋体" w:hAnsi="宋体"/>
          <w:bCs/>
          <w:color w:val="000000" w:themeColor="text1"/>
          <w:sz w:val="24"/>
          <w:szCs w:val="21"/>
          <w:highlight w:val="none"/>
          <w14:textFill>
            <w14:solidFill>
              <w14:schemeClr w14:val="tx1"/>
            </w14:solidFill>
          </w14:textFill>
        </w:rPr>
        <w:t xml:space="preserve">.2 采购人应根据评委会推荐的中标候选人确定中标人。</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8</w:t>
      </w:r>
      <w:r>
        <w:rPr>
          <w:rFonts w:hint="eastAsia" w:ascii="宋体" w:hAnsi="宋体"/>
          <w:bCs/>
          <w:color w:val="000000" w:themeColor="text1"/>
          <w:sz w:val="24"/>
          <w:szCs w:val="24"/>
          <w:highlight w:val="none"/>
          <w14:textFill>
            <w14:solidFill>
              <w14:schemeClr w14:val="tx1"/>
            </w14:solidFill>
          </w14:textFill>
        </w:rPr>
        <w:t xml:space="preserve">.3 采购人或</w:t>
      </w:r>
      <w:r>
        <w:rPr>
          <w:rFonts w:hint="eastAsia" w:ascii="宋体" w:hAnsi="宋体"/>
          <w:color w:val="000000" w:themeColor="text1"/>
          <w:sz w:val="24"/>
          <w:szCs w:val="24"/>
          <w:highlight w:val="none"/>
          <w14:textFill>
            <w14:solidFill>
              <w14:schemeClr w14:val="tx1"/>
            </w14:solidFill>
          </w14:textFill>
        </w:rPr>
        <w:t xml:space="preserve">采购代理机构将在“江苏政府采购网”发布中标公告，公告期限为1个工作日。</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.4  若有充分证据证明，中标人出现下列情况之一的，一经查实，将被取消中标资格：</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.4.1提供虚假材料谋取中标的。</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.4.2向采购人、采购代理机构行贿或者提供其他不正当利益的。</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.4.3属于本文件规定的无效条件，但在评标过程中又未被评委会发现的。</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.4.4与采购人或者其他供应商恶意串通的。</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.4.5采取不正当手段诋毁、排挤其他供应商的。</w:t>
      </w:r>
      <w:r/>
    </w:p>
    <w:p>
      <w:pPr>
        <w:ind w:firstLine="480"/>
        <w:spacing w:line="360" w:lineRule="auto"/>
        <w:rPr>
          <w:rFonts w:ascii="宋体" w:hAnsi="宋体"/>
          <w:color w:val="000000" w:themeColor="text1"/>
          <w:sz w:val="24"/>
          <w:szCs w:val="24"/>
          <w:highlight w:val="none"/>
          <w14:textFill>
            <w14:solidFill>
              <w14:schemeClr w14:val="tx1"/>
            </w14:solidFill>
          </w14:textFill>
        </w:rPr>
      </w:pPr>
      <w:r/>
      <w:bookmarkStart w:id="251" w:name="_Toc200451960"/>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.5.</w:t>
      </w:r>
      <w:r>
        <w:rPr>
          <w:rFonts w:hint="eastAsia"/>
          <w:color w:val="000000" w:themeColor="text1"/>
          <w:szCs w:val="21"/>
          <w:highlight w:val="none"/>
          <w14:textFill>
            <w14:solidFill>
              <w14:schemeClr w14:val="tx1"/>
            </w14:solidFill>
          </w14:textFill>
        </w:rPr>
        <w:t xml:space="preserve"> </w:t>
      </w:r>
      <w:r>
        <w:rPr>
          <w:rFonts w:hAnsi="宋体" w:cs="宋体"/>
          <w:color w:val="000000" w:themeColor="text1"/>
          <w:sz w:val="24"/>
          <w:szCs w:val="24"/>
          <w:highlight w:val="none"/>
          <w14:textFill>
            <w14:solidFill>
              <w14:schemeClr w14:val="tx1"/>
            </w14:solidFill>
          </w14:textFill>
        </w:rPr>
        <w:t xml:space="preserve">有下列情形之一的，</w:t>
      </w:r>
      <w:r>
        <w:rPr>
          <w:rFonts w:hint="eastAsia" w:hAnsi="宋体" w:cs="宋体"/>
          <w:color w:val="000000" w:themeColor="text1"/>
          <w:sz w:val="24"/>
          <w:szCs w:val="24"/>
          <w:highlight w:val="none"/>
          <w14:textFill>
            <w14:solidFill>
              <w14:schemeClr w14:val="tx1"/>
            </w14:solidFill>
          </w14:textFill>
        </w:rPr>
        <w:t xml:space="preserve">视为投标人</w:t>
      </w:r>
      <w:r>
        <w:rPr>
          <w:rFonts w:hAnsi="宋体" w:cs="宋体"/>
          <w:color w:val="000000" w:themeColor="text1"/>
          <w:sz w:val="24"/>
          <w:szCs w:val="24"/>
          <w:highlight w:val="none"/>
          <w14:textFill>
            <w14:solidFill>
              <w14:schemeClr w14:val="tx1"/>
            </w14:solidFill>
          </w14:textFill>
        </w:rPr>
        <w:t xml:space="preserve">串通</w:t>
      </w:r>
      <w:r>
        <w:rPr>
          <w:rFonts w:hint="eastAsia" w:hAnsi="宋体" w:cs="宋体"/>
          <w:color w:val="000000" w:themeColor="text1"/>
          <w:sz w:val="24"/>
          <w:szCs w:val="24"/>
          <w:highlight w:val="none"/>
          <w14:textFill>
            <w14:solidFill>
              <w14:schemeClr w14:val="tx1"/>
            </w14:solidFill>
          </w14:textFill>
        </w:rPr>
        <w:t xml:space="preserve">投标，投标无效：</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.5.1不同投标人的投标文件由同一单位或者个人编制；</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.5.2不同投标人委托同一单位或者个人办理投标事宜；</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.5.3 不同投标人的投标文件载明的项目管理成员或者联系人员为同一人；</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.5.4不同投标人的投标文件异常一致或者投标报价呈规律性差异；</w:t>
      </w:r>
      <w:r/>
    </w:p>
    <w:p>
      <w:pPr>
        <w:ind w:firstLine="600"/>
        <w:keepLines/>
        <w:keepNext/>
        <w:spacing w:line="360" w:lineRule="auto"/>
        <w:rPr>
          <w:rFonts w:ascii="黑体" w:hAnsi="宋体" w:eastAsia="黑体"/>
          <w:bCs/>
          <w:color w:val="000000" w:themeColor="text1"/>
          <w:sz w:val="30"/>
          <w:szCs w:val="30"/>
          <w:highlight w:val="none"/>
          <w14:textFill>
            <w14:solidFill>
              <w14:schemeClr w14:val="tx1"/>
            </w14:solidFill>
          </w14:textFill>
        </w:rPr>
        <w:outlineLvl w:val="3"/>
      </w:pPr>
      <w:r>
        <w:rPr>
          <w:rFonts w:ascii="黑体" w:hAnsi="宋体" w:eastAsia="黑体"/>
          <w:bCs/>
          <w:color w:val="000000" w:themeColor="text1"/>
          <w:sz w:val="30"/>
          <w:szCs w:val="30"/>
          <w:highlight w:val="none"/>
          <w14:textFill>
            <w14:solidFill>
              <w14:schemeClr w14:val="tx1"/>
            </w14:solidFill>
          </w14:textFill>
        </w:rPr>
        <w:t xml:space="preserve">29</w:t>
      </w:r>
      <w:r>
        <w:rPr>
          <w:rFonts w:hint="eastAsia" w:ascii="黑体" w:hAnsi="宋体" w:eastAsia="黑体"/>
          <w:bCs/>
          <w:color w:val="000000" w:themeColor="text1"/>
          <w:sz w:val="30"/>
          <w:szCs w:val="30"/>
          <w:highlight w:val="none"/>
          <w14:textFill>
            <w14:solidFill>
              <w14:schemeClr w14:val="tx1"/>
            </w14:solidFill>
          </w14:textFill>
        </w:rPr>
        <w:t xml:space="preserve">、质疑处理</w:t>
      </w:r>
      <w:bookmarkEnd w:id="251"/>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.1 提出质疑的投标人应当是参与所质疑项目采购活动的供应商。潜在投标人依法获取其可质疑的招标文件的，可以对招标文件提出质疑。</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2投标人认为招标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jc w:val="left"/>
        <w:spacing w:line="360" w:lineRule="auto"/>
        <w:rPr>
          <w:rFonts w:hAnsi="宋体" w:cs="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.2.1</w:t>
      </w:r>
      <w:r>
        <w:rPr>
          <w:rFonts w:hAnsi="宋体" w:cs="宋体"/>
          <w:color w:val="000000" w:themeColor="text1"/>
          <w:sz w:val="24"/>
          <w:szCs w:val="24"/>
          <w:highlight w:val="none"/>
          <w14:textFill>
            <w14:solidFill>
              <w14:schemeClr w14:val="tx1"/>
            </w14:solidFill>
          </w14:textFill>
        </w:rPr>
        <w:t xml:space="preserve">对可以质疑的</w:t>
      </w:r>
      <w:r>
        <w:rPr>
          <w:rFonts w:hint="eastAsia" w:hAnsi="宋体" w:cs="宋体"/>
          <w:color w:val="000000" w:themeColor="text1"/>
          <w:sz w:val="24"/>
          <w:szCs w:val="24"/>
          <w:highlight w:val="none"/>
          <w14:textFill>
            <w14:solidFill>
              <w14:schemeClr w14:val="tx1"/>
            </w14:solidFill>
          </w14:textFill>
        </w:rPr>
        <w:t xml:space="preserve">招标文件</w:t>
      </w:r>
      <w:r>
        <w:rPr>
          <w:rFonts w:hAnsi="宋体" w:cs="宋体"/>
          <w:color w:val="000000" w:themeColor="text1"/>
          <w:sz w:val="24"/>
          <w:szCs w:val="24"/>
          <w:highlight w:val="none"/>
          <w14:textFill>
            <w14:solidFill>
              <w14:schemeClr w14:val="tx1"/>
            </w14:solidFill>
          </w14:textFill>
        </w:rPr>
        <w:t xml:space="preserve">提出质疑的，为收到</w:t>
      </w:r>
      <w:r>
        <w:rPr>
          <w:rFonts w:hint="eastAsia" w:hAnsi="宋体" w:cs="宋体"/>
          <w:color w:val="000000" w:themeColor="text1"/>
          <w:sz w:val="24"/>
          <w:szCs w:val="24"/>
          <w:highlight w:val="none"/>
          <w14:textFill>
            <w14:solidFill>
              <w14:schemeClr w14:val="tx1"/>
            </w14:solidFill>
          </w14:textFill>
        </w:rPr>
        <w:t xml:space="preserve">招标文件</w:t>
      </w:r>
      <w:r>
        <w:rPr>
          <w:rFonts w:hAnsi="宋体" w:cs="宋体"/>
          <w:color w:val="000000" w:themeColor="text1"/>
          <w:sz w:val="24"/>
          <w:szCs w:val="24"/>
          <w:highlight w:val="none"/>
          <w14:textFill>
            <w14:solidFill>
              <w14:schemeClr w14:val="tx1"/>
            </w14:solidFill>
          </w14:textFill>
        </w:rPr>
        <w:t xml:space="preserve">之日或者</w:t>
      </w:r>
      <w:r>
        <w:rPr>
          <w:rFonts w:hint="eastAsia" w:hAnsi="宋体" w:cs="宋体"/>
          <w:color w:val="000000" w:themeColor="text1"/>
          <w:sz w:val="24"/>
          <w:szCs w:val="24"/>
          <w:highlight w:val="none"/>
          <w14:textFill>
            <w14:solidFill>
              <w14:schemeClr w14:val="tx1"/>
            </w14:solidFill>
          </w14:textFill>
        </w:rPr>
        <w:t xml:space="preserve">招标文件</w:t>
      </w:r>
      <w:r>
        <w:rPr>
          <w:rFonts w:hAnsi="宋体" w:cs="宋体"/>
          <w:color w:val="000000" w:themeColor="text1"/>
          <w:sz w:val="24"/>
          <w:szCs w:val="24"/>
          <w:highlight w:val="none"/>
          <w14:textFill>
            <w14:solidFill>
              <w14:schemeClr w14:val="tx1"/>
            </w14:solidFill>
          </w14:textFill>
        </w:rPr>
        <w:t xml:space="preserve">公告期限届满之日；</w:t>
      </w:r>
      <w:r>
        <w:rPr>
          <w:rFonts w:hAnsi="宋体" w:cs="宋体"/>
          <w:color w:val="000000" w:themeColor="text1"/>
          <w:sz w:val="24"/>
          <w:szCs w:val="24"/>
          <w:highlight w:val="none"/>
          <w14:textFill>
            <w14:solidFill>
              <w14:schemeClr w14:val="tx1"/>
            </w14:solidFill>
          </w14:textFill>
        </w:rPr>
        <w:br w:type="textWrapping" w:clear="all"/>
      </w:r>
      <w:r>
        <w:rPr>
          <w:rFonts w:hAnsi="宋体" w:cs="宋体"/>
          <w:color w:val="000000" w:themeColor="text1"/>
          <w:sz w:val="24"/>
          <w:szCs w:val="24"/>
          <w:highlight w:val="non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.2.2</w:t>
      </w:r>
      <w:r>
        <w:rPr>
          <w:rFonts w:hAnsi="宋体" w:cs="宋体"/>
          <w:color w:val="000000" w:themeColor="text1"/>
          <w:sz w:val="24"/>
          <w:szCs w:val="24"/>
          <w:highlight w:val="none"/>
          <w14:textFill>
            <w14:solidFill>
              <w14:schemeClr w14:val="tx1"/>
            </w14:solidFill>
          </w14:textFill>
        </w:rPr>
        <w:t xml:space="preserve">对采购过程提出质疑的，为各采购程序环节结束之日；</w:t>
      </w:r>
      <w:r>
        <w:rPr>
          <w:rFonts w:hAnsi="宋体" w:cs="宋体"/>
          <w:color w:val="000000" w:themeColor="text1"/>
          <w:sz w:val="24"/>
          <w:szCs w:val="24"/>
          <w:highlight w:val="none"/>
          <w14:textFill>
            <w14:solidFill>
              <w14:schemeClr w14:val="tx1"/>
            </w14:solidFill>
          </w14:textFill>
        </w:rPr>
        <w:br w:type="textWrapping" w:clear="all"/>
      </w:r>
      <w:r>
        <w:rPr>
          <w:rFonts w:hAnsi="宋体" w:cs="宋体"/>
          <w:color w:val="000000" w:themeColor="text1"/>
          <w:sz w:val="24"/>
          <w:szCs w:val="24"/>
          <w:highlight w:val="non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.2.3</w:t>
      </w:r>
      <w:r>
        <w:rPr>
          <w:rFonts w:hAnsi="宋体" w:cs="宋体"/>
          <w:color w:val="000000" w:themeColor="text1"/>
          <w:sz w:val="24"/>
          <w:szCs w:val="24"/>
          <w:highlight w:val="none"/>
          <w14:textFill>
            <w14:solidFill>
              <w14:schemeClr w14:val="tx1"/>
            </w14:solidFill>
          </w14:textFill>
        </w:rPr>
        <w:t xml:space="preserve">对中标或者成交结果提出质疑的，为中标或者成交结果公告期限届满之日。</w:t>
      </w:r>
      <w:r/>
    </w:p>
    <w:p>
      <w:pPr>
        <w:ind w:firstLine="480"/>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投标人应当在法定质疑期内一次性提出针对同一采购程序环节的质疑。投标人如在法定期限内对同一采购程序环节提出多次质疑的，采购代理机构、</w:t>
      </w:r>
      <w:r>
        <w:rPr>
          <w:rFonts w:hAnsi="宋体" w:cs="宋体"/>
          <w:color w:val="000000" w:themeColor="text1"/>
          <w:sz w:val="24"/>
          <w:szCs w:val="24"/>
          <w:highlight w:val="none"/>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将只对投标人第一次质疑作出答复。</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.4 投标人（含潜在投标人）对</w:t>
      </w:r>
      <w:r>
        <w:rPr>
          <w:rFonts w:ascii="宋体" w:hAnsi="宋体"/>
          <w:color w:val="000000" w:themeColor="text1"/>
          <w:sz w:val="24"/>
          <w:szCs w:val="24"/>
          <w:highlight w:val="none"/>
          <w14:textFill>
            <w14:solidFill>
              <w14:schemeClr w14:val="tx1"/>
            </w14:solidFill>
          </w14:textFill>
        </w:rPr>
        <w:t xml:space="preserve">采购方式、</w:t>
      </w:r>
      <w:r>
        <w:rPr>
          <w:rFonts w:hint="eastAsia" w:ascii="宋体" w:hAnsi="宋体"/>
          <w:color w:val="000000" w:themeColor="text1"/>
          <w:sz w:val="24"/>
          <w:szCs w:val="24"/>
          <w:highlight w:val="none"/>
          <w14:textFill>
            <w14:solidFill>
              <w14:schemeClr w14:val="tx1"/>
            </w14:solidFill>
          </w14:textFill>
        </w:rPr>
        <w:t xml:space="preserve">招标文件中采购</w:t>
      </w:r>
      <w:r>
        <w:rPr>
          <w:rFonts w:ascii="宋体" w:hAnsi="宋体"/>
          <w:color w:val="000000" w:themeColor="text1"/>
          <w:sz w:val="24"/>
          <w:szCs w:val="24"/>
          <w:highlight w:val="none"/>
          <w14:textFill>
            <w14:solidFill>
              <w14:schemeClr w14:val="tx1"/>
            </w14:solidFill>
          </w14:textFill>
        </w:rPr>
        <w:t xml:space="preserve">需求</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合同文本</w:t>
      </w:r>
      <w:r>
        <w:rPr>
          <w:rFonts w:hint="eastAsia" w:ascii="宋体" w:hAnsi="宋体"/>
          <w:color w:val="000000" w:themeColor="text1"/>
          <w:sz w:val="24"/>
          <w:szCs w:val="24"/>
          <w:highlight w:val="none"/>
          <w14:textFill>
            <w14:solidFill>
              <w14:schemeClr w14:val="tx1"/>
            </w14:solidFill>
          </w14:textFill>
        </w:rPr>
        <w:t xml:space="preserve">及</w:t>
      </w:r>
      <w:r>
        <w:rPr>
          <w:rFonts w:ascii="宋体" w:hAnsi="宋体"/>
          <w:color w:val="000000" w:themeColor="text1"/>
          <w:sz w:val="24"/>
          <w:szCs w:val="24"/>
          <w:highlight w:val="none"/>
          <w14:textFill>
            <w14:solidFill>
              <w14:schemeClr w14:val="tx1"/>
            </w14:solidFill>
          </w14:textFill>
        </w:rPr>
        <w:t xml:space="preserve">资格</w:t>
      </w:r>
      <w:r>
        <w:rPr>
          <w:rFonts w:hint="eastAsia" w:ascii="宋体" w:hAnsi="宋体"/>
          <w:color w:val="000000" w:themeColor="text1"/>
          <w:sz w:val="24"/>
          <w:szCs w:val="24"/>
          <w:highlight w:val="none"/>
          <w14:textFill>
            <w14:solidFill>
              <w14:schemeClr w14:val="tx1"/>
            </w14:solidFill>
          </w14:textFill>
        </w:rPr>
        <w:t xml:space="preserve">审查结果的</w:t>
      </w:r>
      <w:r>
        <w:rPr>
          <w:rFonts w:ascii="宋体" w:hAnsi="宋体"/>
          <w:color w:val="000000" w:themeColor="text1"/>
          <w:sz w:val="24"/>
          <w:szCs w:val="24"/>
          <w:highlight w:val="none"/>
          <w14:textFill>
            <w14:solidFill>
              <w14:schemeClr w14:val="tx1"/>
            </w14:solidFill>
          </w14:textFill>
        </w:rPr>
        <w:t xml:space="preserve">询问</w:t>
      </w:r>
      <w:r>
        <w:rPr>
          <w:rFonts w:hint="eastAsia" w:ascii="宋体" w:hAnsi="宋体"/>
          <w:color w:val="000000" w:themeColor="text1"/>
          <w:sz w:val="24"/>
          <w:szCs w:val="24"/>
          <w:highlight w:val="none"/>
          <w14:textFill>
            <w14:solidFill>
              <w14:schemeClr w14:val="tx1"/>
            </w14:solidFill>
          </w14:textFill>
        </w:rPr>
        <w:t xml:space="preserve">、质疑</w:t>
      </w:r>
      <w:r>
        <w:rPr>
          <w:rFonts w:ascii="宋体" w:hAnsi="宋体"/>
          <w:color w:val="000000" w:themeColor="text1"/>
          <w:sz w:val="24"/>
          <w:szCs w:val="24"/>
          <w:highlight w:val="none"/>
          <w14:textFill>
            <w14:solidFill>
              <w14:schemeClr w14:val="tx1"/>
            </w14:solidFill>
          </w14:textFill>
        </w:rPr>
        <w:t xml:space="preserve">请向采购人提出，由采购人负责答复。</w:t>
      </w:r>
      <w:r>
        <w:rPr>
          <w:rFonts w:hint="eastAsia" w:ascii="宋体" w:hAnsi="宋体"/>
          <w:color w:val="000000" w:themeColor="text1"/>
          <w:sz w:val="24"/>
          <w:szCs w:val="24"/>
          <w:highlight w:val="none"/>
          <w14:textFill>
            <w14:solidFill>
              <w14:schemeClr w14:val="tx1"/>
            </w14:solidFill>
          </w14:textFill>
        </w:rPr>
        <w:t xml:space="preserve">投标人对投标人资格条件、评标方法和评标标准的询问</w:t>
      </w:r>
      <w:r>
        <w:rPr>
          <w:rFonts w:ascii="宋体" w:hAnsi="宋体"/>
          <w:color w:val="000000" w:themeColor="text1"/>
          <w:sz w:val="24"/>
          <w:szCs w:val="24"/>
          <w:highlight w:val="none"/>
          <w14:textFill>
            <w14:solidFill>
              <w14:schemeClr w14:val="tx1"/>
            </w14:solidFill>
          </w14:textFill>
        </w:rPr>
        <w:t xml:space="preserve">、质疑请向采购</w:t>
      </w:r>
      <w:r>
        <w:rPr>
          <w:rFonts w:hint="eastAsia" w:ascii="宋体" w:hAnsi="宋体"/>
          <w:color w:val="000000" w:themeColor="text1"/>
          <w:sz w:val="24"/>
          <w:szCs w:val="24"/>
          <w:highlight w:val="none"/>
          <w14:textFill>
            <w14:solidFill>
              <w14:schemeClr w14:val="tx1"/>
            </w14:solidFill>
          </w14:textFill>
        </w:rPr>
        <w:t xml:space="preserve">代理机构</w:t>
      </w:r>
      <w:r>
        <w:rPr>
          <w:rFonts w:ascii="宋体" w:hAnsi="宋体"/>
          <w:color w:val="000000" w:themeColor="text1"/>
          <w:sz w:val="24"/>
          <w:szCs w:val="24"/>
          <w:highlight w:val="none"/>
          <w14:textFill>
            <w14:solidFill>
              <w14:schemeClr w14:val="tx1"/>
            </w14:solidFill>
          </w14:textFill>
        </w:rPr>
        <w:t xml:space="preserve">提出，由采购</w:t>
      </w:r>
      <w:r>
        <w:rPr>
          <w:rFonts w:hint="eastAsia" w:ascii="宋体" w:hAnsi="宋体"/>
          <w:color w:val="000000" w:themeColor="text1"/>
          <w:sz w:val="24"/>
          <w:szCs w:val="24"/>
          <w:highlight w:val="none"/>
          <w14:textFill>
            <w14:solidFill>
              <w14:schemeClr w14:val="tx1"/>
            </w14:solidFill>
          </w14:textFill>
        </w:rPr>
        <w:t xml:space="preserve">代理机构负责</w:t>
      </w:r>
      <w:r>
        <w:rPr>
          <w:rFonts w:ascii="宋体" w:hAnsi="宋体"/>
          <w:color w:val="000000" w:themeColor="text1"/>
          <w:sz w:val="24"/>
          <w:szCs w:val="24"/>
          <w:highlight w:val="none"/>
          <w14:textFill>
            <w14:solidFill>
              <w14:schemeClr w14:val="tx1"/>
            </w14:solidFill>
          </w14:textFill>
        </w:rPr>
        <w:t xml:space="preserve">答复。</w:t>
      </w:r>
      <w:r>
        <w:rPr>
          <w:rFonts w:hint="eastAsia" w:ascii="宋体" w:hAnsi="宋体"/>
          <w:b/>
          <w:color w:val="000000" w:themeColor="text1"/>
          <w:sz w:val="24"/>
          <w:szCs w:val="24"/>
          <w:highlight w:val="none"/>
          <w14:textFill>
            <w14:solidFill>
              <w14:schemeClr w14:val="tx1"/>
            </w14:solidFill>
          </w14:textFill>
        </w:rPr>
        <w:t xml:space="preserve"> </w:t>
      </w:r>
      <w:r/>
    </w:p>
    <w:p>
      <w:pPr>
        <w:ind w:firstLine="482"/>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采购人及采购代理机构只接收以纸质原件形式送达的质疑，投标人可以通过现场递交或邮寄方式提交质疑</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采购代理机构质疑接收部门为江苏鸿成工程项目管理有限公司招标代理部，联系地址：连云港市海州区郁州北路9号瀛洲大厦2楼209室，联系电话：0518-81061799</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采购人质疑接收人及联系方式见招标文件第一章。</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.5 以下情形的质疑不予受理</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.5.1 内容不符合《政府采购质疑和投诉办法》第十二条规定的质疑。</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.5.2 超出政府采购法定期限的质疑。</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.5.3 以传真、电子邮件等方式递交的非原件形式的质疑。</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.5.4 未参加投标活动的投标人或在投标活动中自身权益未受到损害的供应商所提出的质疑。</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.5.5投标人组成联合体参加投标，联合体中任何一方或多方未按要求签字、盖章、加盖公章的质疑。</w:t>
      </w:r>
      <w:r/>
    </w:p>
    <w:p>
      <w:pPr>
        <w:ind w:firstLine="468"/>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.6  投标人提出书面质疑必须有理、有据，不得捏造事实、提供虚假材料进行恶意质疑。否则，一经查实，采购人有权依据政府采购的有关规定，报请政府采购监管部门对该投标人进行相应的行政处罚和记录该投标人的失信信息。</w:t>
      </w:r>
      <w:r/>
    </w:p>
    <w:p>
      <w:pPr>
        <w:ind w:firstLine="600"/>
        <w:keepLines/>
        <w:keepNext/>
        <w:spacing w:line="360" w:lineRule="auto"/>
        <w:rPr>
          <w:rFonts w:ascii="黑体" w:hAnsi="宋体" w:eastAsia="黑体"/>
          <w:bCs/>
          <w:color w:val="000000" w:themeColor="text1"/>
          <w:sz w:val="30"/>
          <w:szCs w:val="30"/>
          <w:highlight w:val="none"/>
          <w14:textFill>
            <w14:solidFill>
              <w14:schemeClr w14:val="tx1"/>
            </w14:solidFill>
          </w14:textFill>
        </w:rPr>
        <w:outlineLvl w:val="3"/>
      </w:pPr>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0</w:t>
      </w:r>
      <w:r>
        <w:rPr>
          <w:rFonts w:hint="eastAsia" w:ascii="黑体" w:hAnsi="宋体" w:eastAsia="黑体"/>
          <w:bCs/>
          <w:color w:val="000000" w:themeColor="text1"/>
          <w:sz w:val="30"/>
          <w:szCs w:val="30"/>
          <w:highlight w:val="none"/>
          <w14:textFill>
            <w14:solidFill>
              <w14:schemeClr w14:val="tx1"/>
            </w14:solidFill>
          </w14:textFill>
        </w:rPr>
        <w:t xml:space="preserve">、中标通知书</w:t>
      </w:r>
      <w:r/>
    </w:p>
    <w:p>
      <w:pPr>
        <w:ind w:firstLine="600"/>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30</w:t>
      </w:r>
      <w:r>
        <w:rPr>
          <w:rFonts w:hint="eastAsia" w:ascii="宋体" w:hAnsi="宋体"/>
          <w:color w:val="000000" w:themeColor="text1"/>
          <w:sz w:val="24"/>
          <w:szCs w:val="24"/>
          <w:highlight w:val="none"/>
          <w14:textFill>
            <w14:solidFill>
              <w14:schemeClr w14:val="tx1"/>
            </w14:solidFill>
          </w14:textFill>
        </w:rPr>
        <w:t xml:space="preserve">.l</w:t>
      </w: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中标人确定后，中标结果由采购代理机构在江苏政府采购网公告，中标公告期限为1个工作日，同时由采购代理机构向中标人发出中标通知书。</w:t>
      </w:r>
      <w:r>
        <w:rPr>
          <w:rFonts w:hint="eastAsia" w:ascii="宋体" w:hAnsi="宋体"/>
          <w:b/>
          <w:color w:val="000000" w:themeColor="text1"/>
          <w:sz w:val="24"/>
          <w:szCs w:val="24"/>
          <w:highlight w:val="none"/>
          <w14:textFill>
            <w14:solidFill>
              <w14:schemeClr w14:val="tx1"/>
            </w14:solidFill>
          </w14:textFill>
        </w:rPr>
        <w:t xml:space="preserve">中标人在领取中标通知书时，需提供五份与电子投标文件一致的纸质打印投标文件，须封面、骑缝加盖公章。</w:t>
      </w:r>
      <w:r/>
    </w:p>
    <w:p>
      <w:pPr>
        <w:ind w:firstLine="6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.2中标通知书将是合同的一个组成部分。对采购人和中标人均具有法律效力。中标通知书发出后，采购人改变中标结果的，或者中标人放弃中标项目的，应当依法承担法律责任。</w:t>
      </w:r>
      <w:r/>
    </w:p>
    <w:p>
      <w:pPr>
        <w:keepLines/>
        <w:keepNext/>
        <w:spacing w:line="360" w:lineRule="auto"/>
        <w:rPr>
          <w:b/>
          <w:bCs/>
          <w:color w:val="000000" w:themeColor="text1"/>
          <w:sz w:val="32"/>
          <w:szCs w:val="32"/>
          <w:highlight w:val="none"/>
          <w14:textFill>
            <w14:solidFill>
              <w14:schemeClr w14:val="tx1"/>
            </w14:solidFill>
          </w14:textFill>
        </w:rPr>
        <w:outlineLvl w:val="2"/>
      </w:pPr>
      <w:r/>
      <w:bookmarkStart w:id="252" w:name="_Toc6083"/>
      <w:r/>
      <w:bookmarkStart w:id="253" w:name="_Toc6956"/>
      <w:r/>
      <w:bookmarkStart w:id="254" w:name="_Toc20823308"/>
      <w:r/>
      <w:bookmarkStart w:id="255" w:name="_Toc28119"/>
      <w:r/>
      <w:bookmarkStart w:id="256" w:name="_Toc513029236"/>
      <w:r/>
      <w:bookmarkStart w:id="257" w:name="_Toc5539"/>
      <w:r/>
      <w:bookmarkStart w:id="258" w:name="_Toc16265"/>
      <w:r/>
      <w:bookmarkStart w:id="259" w:name="_Toc16938552"/>
      <w:r/>
      <w:bookmarkStart w:id="260" w:name="_Toc120614220"/>
      <w:r>
        <w:rPr>
          <w:rFonts w:hint="eastAsia"/>
          <w:b/>
          <w:bCs/>
          <w:color w:val="000000" w:themeColor="text1"/>
          <w:sz w:val="32"/>
          <w:szCs w:val="32"/>
          <w:highlight w:val="none"/>
          <w14:textFill>
            <w14:solidFill>
              <w14:schemeClr w14:val="tx1"/>
            </w14:solidFill>
          </w14:textFill>
        </w:rPr>
        <w:t xml:space="preserve">七、授予合同</w:t>
      </w:r>
      <w:bookmarkEnd w:id="252"/>
      <w:r/>
      <w:bookmarkEnd w:id="253"/>
      <w:r/>
      <w:bookmarkEnd w:id="254"/>
      <w:r/>
      <w:bookmarkEnd w:id="255"/>
      <w:r/>
      <w:bookmarkEnd w:id="256"/>
      <w:r/>
      <w:bookmarkEnd w:id="257"/>
      <w:r/>
      <w:bookmarkEnd w:id="258"/>
      <w:r/>
      <w:bookmarkEnd w:id="259"/>
      <w:r/>
      <w:bookmarkEnd w:id="260"/>
      <w:r/>
      <w:r/>
    </w:p>
    <w:p>
      <w:pPr>
        <w:ind w:firstLine="600"/>
        <w:keepLines/>
        <w:keepNext/>
        <w:spacing w:line="360" w:lineRule="auto"/>
        <w:rPr>
          <w:rFonts w:ascii="黑体" w:hAnsi="宋体" w:eastAsia="黑体"/>
          <w:bCs/>
          <w:color w:val="000000" w:themeColor="text1"/>
          <w:sz w:val="30"/>
          <w:szCs w:val="30"/>
          <w:highlight w:val="none"/>
          <w14:textFill>
            <w14:solidFill>
              <w14:schemeClr w14:val="tx1"/>
            </w14:solidFill>
          </w14:textFill>
        </w:rPr>
        <w:outlineLvl w:val="3"/>
      </w:pPr>
      <w:r/>
      <w:bookmarkStart w:id="261" w:name="_Toc20823309"/>
      <w:r/>
      <w:bookmarkStart w:id="262" w:name="_Toc16938553"/>
      <w:r/>
      <w:bookmarkStart w:id="263" w:name="_Toc513029237"/>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1</w:t>
      </w:r>
      <w:r>
        <w:rPr>
          <w:rFonts w:hint="eastAsia" w:ascii="黑体" w:hAnsi="宋体" w:eastAsia="黑体"/>
          <w:bCs/>
          <w:color w:val="000000" w:themeColor="text1"/>
          <w:sz w:val="30"/>
          <w:szCs w:val="30"/>
          <w:highlight w:val="none"/>
          <w14:textFill>
            <w14:solidFill>
              <w14:schemeClr w14:val="tx1"/>
            </w14:solidFill>
          </w14:textFill>
        </w:rPr>
        <w:t xml:space="preserve">. 签订合同</w:t>
      </w:r>
      <w:r/>
    </w:p>
    <w:p>
      <w:pPr>
        <w:ind w:firstLine="6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.l中标人应当在中标通知书发出之日起三十日内，按照招标文件确定的事项与采购人签订政府采购合同。</w:t>
      </w:r>
      <w:r/>
    </w:p>
    <w:p>
      <w:pPr>
        <w:ind w:firstLine="6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招标文件、中标人的投标文件及招标过程中有关澄清、承诺文件均应作为合同附件。</w:t>
      </w:r>
      <w:r/>
    </w:p>
    <w:p>
      <w:pPr>
        <w:ind w:firstLine="6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31.3 签订合同后，</w:t>
      </w:r>
      <w:r>
        <w:rPr>
          <w:rFonts w:hint="eastAsia" w:ascii="宋体" w:hAnsi="宋体"/>
          <w:b/>
          <w:bCs/>
          <w:color w:val="000000" w:themeColor="text1"/>
          <w:sz w:val="24"/>
          <w:szCs w:val="24"/>
          <w:highlight w:val="none"/>
          <w:u w:val="single"/>
          <w14:textFill>
            <w14:solidFill>
              <w14:schemeClr w14:val="tx1"/>
            </w14:solidFill>
          </w14:textFill>
        </w:rPr>
        <w:t xml:space="preserve">中标人不得将合同标的进行转包</w:t>
      </w:r>
      <w:r>
        <w:rPr>
          <w:rFonts w:hint="eastAsia" w:ascii="宋体" w:hAnsi="宋体"/>
          <w:color w:val="000000" w:themeColor="text1"/>
          <w:sz w:val="24"/>
          <w:szCs w:val="24"/>
          <w:highlight w:val="none"/>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ind w:firstLine="600"/>
        <w:keepLines/>
        <w:keepNext/>
        <w:spacing w:line="360" w:lineRule="auto"/>
        <w:rPr>
          <w:rFonts w:ascii="黑体" w:hAnsi="宋体" w:eastAsia="黑体"/>
          <w:bCs/>
          <w:color w:val="000000" w:themeColor="text1"/>
          <w:sz w:val="30"/>
          <w:szCs w:val="30"/>
          <w:highlight w:val="none"/>
          <w14:textFill>
            <w14:solidFill>
              <w14:schemeClr w14:val="tx1"/>
            </w14:solidFill>
          </w14:textFill>
        </w:rPr>
        <w:outlineLvl w:val="3"/>
      </w:pPr>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2</w:t>
      </w:r>
      <w:r>
        <w:rPr>
          <w:rFonts w:hint="eastAsia" w:ascii="黑体" w:hAnsi="宋体" w:eastAsia="黑体"/>
          <w:bCs/>
          <w:color w:val="000000" w:themeColor="text1"/>
          <w:sz w:val="30"/>
          <w:szCs w:val="30"/>
          <w:highlight w:val="none"/>
          <w14:textFill>
            <w14:solidFill>
              <w14:schemeClr w14:val="tx1"/>
            </w14:solidFill>
          </w14:textFill>
        </w:rPr>
        <w:t xml:space="preserve">、货物（包含与货物相关的服务）的追加</w:t>
      </w:r>
      <w:r/>
    </w:p>
    <w:p>
      <w:pPr>
        <w:ind w:firstLine="6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261"/>
      <w:r/>
      <w:bookmarkEnd w:id="262"/>
      <w:r/>
      <w:bookmarkEnd w:id="263"/>
      <w:r/>
      <w:r/>
    </w:p>
    <w:p>
      <w:pPr>
        <w:ind w:firstLine="600"/>
        <w:keepLines/>
        <w:keepNext/>
        <w:spacing w:line="360" w:lineRule="auto"/>
        <w:rPr>
          <w:rFonts w:ascii="黑体" w:hAnsi="宋体" w:eastAsia="黑体"/>
          <w:bCs/>
          <w:color w:val="000000" w:themeColor="text1"/>
          <w:sz w:val="30"/>
          <w:szCs w:val="30"/>
          <w:highlight w:val="none"/>
          <w14:textFill>
            <w14:solidFill>
              <w14:schemeClr w14:val="tx1"/>
            </w14:solidFill>
          </w14:textFill>
        </w:rPr>
        <w:outlineLvl w:val="3"/>
      </w:pPr>
      <w:r/>
      <w:bookmarkStart w:id="264" w:name="_Toc16938558"/>
      <w:r/>
      <w:bookmarkStart w:id="265" w:name="_Toc20823314"/>
      <w:r/>
      <w:bookmarkStart w:id="266" w:name="_Toc513029242"/>
      <w:r/>
      <w:bookmarkStart w:id="267" w:name="_Toc479757207"/>
      <w:r/>
      <w:bookmarkStart w:id="268" w:name="_Toc120614221"/>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3</w:t>
      </w:r>
      <w:r>
        <w:rPr>
          <w:rFonts w:hint="eastAsia" w:ascii="黑体" w:hAnsi="宋体" w:eastAsia="黑体"/>
          <w:bCs/>
          <w:color w:val="000000" w:themeColor="text1"/>
          <w:sz w:val="30"/>
          <w:szCs w:val="30"/>
          <w:highlight w:val="none"/>
          <w14:textFill>
            <w14:solidFill>
              <w14:schemeClr w14:val="tx1"/>
            </w14:solidFill>
          </w14:textFill>
        </w:rPr>
        <w:t xml:space="preserve">、政府采购履约资金扶持政策</w:t>
      </w:r>
      <w:r/>
    </w:p>
    <w:p>
      <w:pPr>
        <w:ind w:firstLine="555"/>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中标人可凭政府采购合同办理融资贷款，详情请见江苏政府采购网“政采贷”专栏。</w:t>
      </w:r>
      <w:r/>
    </w:p>
    <w:p>
      <w:pPr>
        <w:keepLines/>
        <w:keepNext/>
        <w:spacing w:line="360" w:lineRule="auto"/>
        <w:rPr>
          <w:b/>
          <w:bCs/>
          <w:color w:val="000000" w:themeColor="text1"/>
          <w:sz w:val="32"/>
          <w:szCs w:val="32"/>
          <w:highlight w:val="none"/>
          <w14:textFill>
            <w14:solidFill>
              <w14:schemeClr w14:val="tx1"/>
            </w14:solidFill>
          </w14:textFill>
        </w:rPr>
        <w:outlineLvl w:val="2"/>
      </w:pPr>
      <w:r/>
      <w:bookmarkStart w:id="269" w:name="_Toc2883"/>
      <w:r/>
      <w:bookmarkStart w:id="270" w:name="_Toc27968"/>
      <w:r/>
      <w:bookmarkStart w:id="271" w:name="_Toc28632"/>
      <w:r/>
      <w:bookmarkStart w:id="272" w:name="_Toc1717"/>
      <w:r/>
      <w:bookmarkStart w:id="273" w:name="_Toc13962"/>
      <w:r>
        <w:rPr>
          <w:rFonts w:hint="eastAsia"/>
          <w:b/>
          <w:bCs/>
          <w:color w:val="000000" w:themeColor="text1"/>
          <w:sz w:val="32"/>
          <w:szCs w:val="32"/>
          <w:highlight w:val="none"/>
          <w14:textFill>
            <w14:solidFill>
              <w14:schemeClr w14:val="tx1"/>
            </w14:solidFill>
          </w14:textFill>
        </w:rPr>
        <w:t xml:space="preserve">八、政策功能</w:t>
      </w:r>
      <w:bookmarkEnd w:id="269"/>
      <w:r/>
      <w:bookmarkEnd w:id="270"/>
      <w:r/>
      <w:bookmarkEnd w:id="271"/>
      <w:r/>
      <w:bookmarkEnd w:id="272"/>
      <w:r/>
      <w:bookmarkEnd w:id="273"/>
      <w:r/>
      <w:r/>
    </w:p>
    <w:p>
      <w:pPr>
        <w:ind w:firstLine="600"/>
        <w:keepLines/>
        <w:keepNext/>
        <w:spacing w:line="360" w:lineRule="auto"/>
        <w:rPr>
          <w:rFonts w:ascii="黑体" w:hAnsi="宋体" w:eastAsia="黑体"/>
          <w:bCs/>
          <w:color w:val="000000" w:themeColor="text1"/>
          <w:sz w:val="30"/>
          <w:szCs w:val="30"/>
          <w:highlight w:val="none"/>
          <w14:textFill>
            <w14:solidFill>
              <w14:schemeClr w14:val="tx1"/>
            </w14:solidFill>
          </w14:textFill>
        </w:rPr>
        <w:outlineLvl w:val="3"/>
      </w:pPr>
      <w:r>
        <w:rPr>
          <w:rFonts w:hint="eastAsia" w:ascii="黑体" w:hAnsi="宋体" w:eastAsia="黑体"/>
          <w:bCs/>
          <w:color w:val="000000" w:themeColor="text1"/>
          <w:sz w:val="30"/>
          <w:szCs w:val="30"/>
          <w:highlight w:val="none"/>
          <w14:textFill>
            <w14:solidFill>
              <w14:schemeClr w14:val="tx1"/>
            </w14:solidFill>
          </w14:textFill>
        </w:rPr>
        <w:t xml:space="preserve">34、落实的政府采购政策</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34.1价格给予扣除标准：</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color w:val="000000" w:themeColor="text1"/>
          <w:sz w:val="24"/>
          <w:szCs w:val="24"/>
          <w:highlight w:val="none"/>
          <w14:textFill>
            <w14:solidFill>
              <w14:schemeClr w14:val="tx1"/>
            </w14:solidFill>
          </w14:textFill>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投标人，不属于中小企业划分标准确定的中小企业，不得按《通知》规定声明为中小企业，也不适用《办法》。</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本项目执行财政部、工业和信息化部</w:t>
      </w:r>
      <w:r>
        <w:rPr>
          <w:rFonts w:hint="eastAsia" w:ascii="宋体" w:hAnsi="宋体"/>
          <w:color w:val="000000" w:themeColor="text1"/>
          <w:sz w:val="24"/>
          <w:szCs w:val="24"/>
          <w:highlight w:val="none"/>
          <w14:textFill>
            <w14:solidFill>
              <w14:schemeClr w14:val="tx1"/>
            </w14:solidFill>
          </w14:textFill>
        </w:rPr>
        <w:t xml:space="preserve">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货物全部由小型、微型企业、残疾人福利性单位、监狱企业制造的报价给予10%的扣除，用扣除后的价格参与评审（投标人提供的货物既有中小企业制造货物，也有大型企业制造货物的，不享受该扶持政策）：</w:t>
      </w:r>
      <w:r/>
    </w:p>
    <w:p>
      <w:pPr>
        <w:ind w:firstLine="480"/>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本项目价格扣除计算方法如下：参与报价得分计算的价格＝投标人的投标报价-小型、微型企业、监狱企业、残疾人福利性单位的投标报价×10%。</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34.2对于小型、微型企业、监狱企业、残疾人福利性单位报价以扣除优惠比率后的价格参与评审，但不作为中标价和合同签约价。中标价和合同签约价仍以其投标文件中的一次报价为准。</w:t>
      </w:r>
      <w:r/>
    </w:p>
    <w:p>
      <w:pPr>
        <w:ind w:firstLine="482"/>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34.3 参加政府采购活动的投标人享受价格评审优惠的应当提供的材料： </w:t>
      </w:r>
      <w:r/>
    </w:p>
    <w:p>
      <w:pPr>
        <w:ind w:firstLine="482"/>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34.3.1 投标人提供的货物全部由小微企业制造的，提供《中小企业声明函》（第六章 投标文件格式）。</w:t>
      </w:r>
      <w:r/>
    </w:p>
    <w:p>
      <w:pPr>
        <w:ind w:firstLine="482"/>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34.3.2 投标人为残疾人福利性单位且提供的货物全部由残疾人福利性单位制造的，符合财库〔2017〕141号文件规定条件的残疾人福利性单位视同小型、微型企业，提供《残疾人福利性单位声明函》（第六章 投标文件格式）。</w:t>
      </w:r>
      <w:r/>
    </w:p>
    <w:p>
      <w:pPr>
        <w:ind w:firstLine="482"/>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34.3.3 投标人为监狱企业或提供的货物由监狱企业制造的，提供省级以上监狱管理局、戒毒管理局（含新疆生产建设兵团）出具的属于监狱企业的证明文件，视同小型、微型企业。</w:t>
      </w:r>
      <w:r/>
    </w:p>
    <w:p>
      <w:pPr>
        <w:ind w:firstLine="482"/>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34.3.4 投标人按照本办法规定提供声明函内容不实的，属于提供虚假材料谋取中标、成交，依照《中华人民共和国政府采购法》等国家有关规定追究相应责任。</w:t>
      </w:r>
      <w:r/>
    </w:p>
    <w:p>
      <w:pPr>
        <w:ind w:firstLine="600"/>
        <w:keepLines/>
        <w:keepNext/>
        <w:spacing w:line="360" w:lineRule="auto"/>
        <w:rPr>
          <w:rFonts w:ascii="黑体" w:hAnsi="宋体" w:eastAsia="黑体"/>
          <w:bCs/>
          <w:color w:val="000000" w:themeColor="text1"/>
          <w:sz w:val="30"/>
          <w:szCs w:val="30"/>
          <w:highlight w:val="none"/>
          <w14:textFill>
            <w14:solidFill>
              <w14:schemeClr w14:val="tx1"/>
            </w14:solidFill>
          </w14:textFill>
        </w:rPr>
        <w:outlineLvl w:val="3"/>
      </w:pPr>
      <w:r>
        <w:rPr>
          <w:rFonts w:hint="eastAsia" w:ascii="黑体" w:hAnsi="宋体" w:eastAsia="黑体"/>
          <w:bCs/>
          <w:color w:val="000000" w:themeColor="text1"/>
          <w:sz w:val="30"/>
          <w:szCs w:val="30"/>
          <w:highlight w:val="none"/>
          <w14:textFill>
            <w14:solidFill>
              <w14:schemeClr w14:val="tx1"/>
            </w14:solidFill>
          </w14:textFill>
        </w:rPr>
        <w:t xml:space="preserve">35、支持绿色发展</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35.1本项目执行《关于印发环境标志产品政府采购品目清单的通知》（财库〔2019〕18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35.2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35.3落实挥发性有机化合物（VOCs）治理要求，政府采购项目中涉及涂料、胶黏剂、油墨、清洗剂等挥发性有机物产品的，属于强制性标准的，投标人须执行国家和我省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600"/>
        <w:keepLines/>
        <w:keepNext/>
        <w:spacing w:line="360" w:lineRule="auto"/>
        <w:rPr>
          <w:rFonts w:ascii="黑体" w:hAnsi="宋体" w:eastAsia="黑体"/>
          <w:bCs/>
          <w:color w:val="000000" w:themeColor="text1"/>
          <w:sz w:val="30"/>
          <w:szCs w:val="30"/>
          <w:highlight w:val="none"/>
          <w14:textFill>
            <w14:solidFill>
              <w14:schemeClr w14:val="tx1"/>
            </w14:solidFill>
          </w14:textFill>
        </w:rPr>
        <w:outlineLvl w:val="3"/>
      </w:pPr>
      <w:r>
        <w:rPr>
          <w:rFonts w:hint="eastAsia" w:ascii="黑体" w:hAnsi="宋体" w:eastAsia="黑体"/>
          <w:bCs/>
          <w:color w:val="000000" w:themeColor="text1"/>
          <w:sz w:val="30"/>
          <w:szCs w:val="30"/>
          <w:highlight w:val="none"/>
          <w14:textFill>
            <w14:solidFill>
              <w14:schemeClr w14:val="tx1"/>
            </w14:solidFill>
          </w14:textFill>
        </w:rPr>
        <w:t xml:space="preserve">36、政府采购需求标准</w:t>
      </w:r>
      <w:r/>
    </w:p>
    <w:p>
      <w:pPr>
        <w:ind w:firstLine="480"/>
        <w:keepLines/>
        <w:keepNext/>
        <w:spacing w:line="360" w:lineRule="auto"/>
        <w:rPr>
          <w:color w:val="000000" w:themeColor="text1"/>
          <w:sz w:val="24"/>
          <w:szCs w:val="24"/>
          <w:highlight w:val="none"/>
          <w14:textFill>
            <w14:solidFill>
              <w14:schemeClr w14:val="tx1"/>
            </w14:solidFill>
          </w14:textFill>
        </w:rPr>
        <w:outlineLvl w:val="3"/>
      </w:pPr>
      <w:r>
        <w:rPr>
          <w:rFonts w:hint="eastAsia"/>
          <w:color w:val="000000" w:themeColor="text1"/>
          <w:sz w:val="24"/>
          <w:szCs w:val="24"/>
          <w:highlight w:val="none"/>
          <w14:textFill>
            <w14:solidFill>
              <w14:schemeClr w14:val="tx1"/>
            </w14:solidFill>
          </w14:textFill>
        </w:rPr>
        <w:t xml:space="preserve">36.1本项目执行《绿色数据中</w:t>
      </w:r>
      <w:r>
        <w:rPr>
          <w:rFonts w:hint="eastAsia"/>
          <w:color w:val="000000" w:themeColor="text1"/>
          <w:sz w:val="24"/>
          <w:szCs w:val="24"/>
          <w:highlight w:val="none"/>
          <w14:textFill>
            <w14:solidFill>
              <w14:schemeClr w14:val="tx1"/>
            </w14:solidFill>
          </w14:textFill>
        </w:rPr>
        <w:t xml:space="preserve">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1092"/>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keepNext/>
        <w:spacing w:line="360" w:lineRule="auto"/>
        <w:rPr>
          <w:rStyle w:val="1040"/>
          <w:rFonts w:hint="eastAsia"/>
          <w:color w:val="000000" w:themeColor="text1"/>
          <w:highlight w:val="none"/>
          <w14:textFill>
            <w14:solidFill>
              <w14:schemeClr w14:val="tx1"/>
            </w14:solidFill>
          </w14:textFill>
        </w:rPr>
        <w:outlineLvl w:val="0"/>
      </w:pPr>
      <w:r/>
      <w:bookmarkStart w:id="274" w:name="_Toc22233"/>
      <w:r/>
      <w:bookmarkStart w:id="275" w:name="_Toc7865"/>
      <w:r/>
      <w:bookmarkStart w:id="276" w:name="_Toc28557"/>
      <w:r/>
      <w:bookmarkStart w:id="277" w:name="_Toc32326"/>
      <w:r/>
      <w:r/>
    </w:p>
    <w:p>
      <w:pPr>
        <w:pStyle w:val="806"/>
        <w:rPr>
          <w:rStyle w:val="1040"/>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rPr>
          <w:rStyle w:val="1040"/>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rPr>
          <w:rStyle w:val="1040"/>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rPr>
          <w:rStyle w:val="1040"/>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bookmarkEnd w:id="264"/>
      <w:r/>
      <w:bookmarkEnd w:id="265"/>
      <w:r/>
      <w:bookmarkEnd w:id="266"/>
      <w:r/>
      <w:bookmarkEnd w:id="267"/>
      <w:r/>
      <w:bookmarkEnd w:id="268"/>
      <w:r/>
      <w:bookmarkEnd w:id="274"/>
      <w:r/>
      <w:bookmarkEnd w:id="275"/>
      <w:r/>
      <w:bookmarkEnd w:id="276"/>
      <w:r/>
      <w:bookmarkEnd w:id="277"/>
      <w:r/>
      <w:r/>
    </w:p>
    <w:p>
      <w:pPr>
        <w:jc w:val="center"/>
        <w:keepNext/>
        <w:spacing w:line="360" w:lineRule="auto"/>
        <w:rPr>
          <w:rStyle w:val="1040"/>
          <w:rFonts w:ascii="宋体" w:hAnsi="宋体" w:eastAsia="宋体" w:cs="宋体"/>
          <w:color w:val="000000" w:themeColor="text1"/>
          <w:highlight w:val="none"/>
          <w14:textFill>
            <w14:solidFill>
              <w14:schemeClr w14:val="tx1"/>
            </w14:solidFill>
          </w14:textFill>
        </w:rPr>
        <w:outlineLvl w:val="0"/>
      </w:pPr>
      <w:r/>
      <w:bookmarkStart w:id="278" w:name="_Toc192491947"/>
      <w:r/>
      <w:bookmarkStart w:id="279" w:name="_Toc28741"/>
      <w:r/>
      <w:bookmarkStart w:id="280" w:name="_Toc5672"/>
      <w:r/>
      <w:bookmarkStart w:id="281" w:name="_Hlt16619350"/>
      <w:r/>
      <w:bookmarkStart w:id="282" w:name="_Toc120614244"/>
      <w:r/>
      <w:bookmarkStart w:id="283" w:name="_Toc20823346"/>
      <w:r/>
      <w:bookmarkStart w:id="284" w:name="_Toc16938590"/>
      <w:r/>
      <w:bookmarkStart w:id="285" w:name="_Toc462564139"/>
      <w:r/>
      <w:bookmarkStart w:id="286" w:name="_Toc479757211"/>
      <w:r>
        <w:rPr>
          <w:rStyle w:val="1040"/>
          <w:rFonts w:hint="eastAsia" w:ascii="宋体" w:hAnsi="宋体" w:eastAsia="宋体" w:cs="宋体"/>
          <w:color w:val="000000" w:themeColor="text1"/>
          <w:highlight w:val="none"/>
          <w14:textFill>
            <w14:solidFill>
              <w14:schemeClr w14:val="tx1"/>
            </w14:solidFill>
          </w14:textFill>
        </w:rPr>
        <w:t xml:space="preserve">第三章  合同文本</w:t>
      </w:r>
      <w:bookmarkEnd w:id="278"/>
      <w:r/>
      <w:bookmarkEnd w:id="279"/>
      <w:r/>
      <w:bookmarkEnd w:id="280"/>
      <w:r/>
      <w:r/>
    </w:p>
    <w:p>
      <w:pPr>
        <w:ind w:firstLine="480"/>
        <w:spacing w:line="360" w:lineRule="auto"/>
        <w:rPr>
          <w:rFonts w:ascii="宋体" w:hAnsi="宋体" w:eastAsia="宋体" w:cs="宋体"/>
          <w:bCs/>
          <w:color w:val="000000" w:themeColor="text1"/>
          <w:sz w:val="24"/>
          <w:szCs w:val="21"/>
          <w:highlight w:val="none"/>
          <w14:textFill>
            <w14:solidFill>
              <w14:schemeClr w14:val="tx1"/>
            </w14:solidFill>
          </w14:textFill>
        </w:rPr>
      </w:pPr>
      <w:r/>
      <w:bookmarkStart w:id="287" w:name="_Toc513029243"/>
      <w:r/>
      <w:bookmarkStart w:id="288" w:name="_Toc20823315"/>
      <w:r/>
      <w:bookmarkStart w:id="289" w:name="_Toc16938559"/>
      <w:r>
        <w:rPr>
          <w:rFonts w:hint="eastAsia" w:ascii="宋体" w:hAnsi="宋体" w:eastAsia="宋体" w:cs="宋体"/>
          <w:bCs/>
          <w:color w:val="000000" w:themeColor="text1"/>
          <w:sz w:val="24"/>
          <w:szCs w:val="21"/>
          <w:highlight w:val="none"/>
          <w14:textFill>
            <w14:solidFill>
              <w14:schemeClr w14:val="tx1"/>
            </w14:solidFill>
          </w14:textFill>
        </w:rPr>
        <w:t xml:space="preserve">以下为中标后</w:t>
      </w:r>
      <w:r>
        <w:rPr>
          <w:rFonts w:hint="eastAsia" w:ascii="宋体" w:hAnsi="宋体" w:cs="宋体"/>
          <w:bCs/>
          <w:color w:val="000000" w:themeColor="text1"/>
          <w:sz w:val="24"/>
          <w:szCs w:val="21"/>
          <w:highlight w:val="none"/>
          <w:lang w:eastAsia="zh-CN"/>
          <w14:textFill>
            <w14:solidFill>
              <w14:schemeClr w14:val="tx1"/>
            </w14:solidFill>
          </w14:textFill>
        </w:rPr>
        <w:t xml:space="preserve">签订</w:t>
      </w:r>
      <w:r>
        <w:rPr>
          <w:rFonts w:hint="eastAsia" w:ascii="宋体" w:hAnsi="宋体" w:eastAsia="宋体" w:cs="宋体"/>
          <w:bCs/>
          <w:color w:val="000000" w:themeColor="text1"/>
          <w:sz w:val="24"/>
          <w:szCs w:val="21"/>
          <w:highlight w:val="none"/>
          <w14:textFill>
            <w14:solidFill>
              <w14:schemeClr w14:val="tx1"/>
            </w14:solidFill>
          </w14:textFill>
        </w:rPr>
        <w:t xml:space="preserve">本项目合同的通用条款，中标人不得提出实质性的修改，关于专用条款将由采购人与中标人结合本项目具体情况协商后签订。</w:t>
      </w:r>
      <w:r/>
    </w:p>
    <w:p>
      <w:pPr>
        <w:jc w:val="center"/>
        <w:spacing w:line="360" w:lineRule="auto"/>
        <w:rPr>
          <w:rFonts w:ascii="宋体" w:hAnsi="宋体" w:eastAsia="宋体" w:cs="宋体"/>
          <w:b/>
          <w:bCs/>
          <w:color w:val="000000" w:themeColor="text1"/>
          <w:sz w:val="30"/>
          <w:szCs w:val="20"/>
          <w:highlight w:val="none"/>
          <w14:textFill>
            <w14:solidFill>
              <w14:schemeClr w14:val="tx1"/>
            </w14:solidFill>
          </w14:textFill>
        </w:rPr>
        <w:outlineLvl w:val="0"/>
      </w:pPr>
      <w:r/>
      <w:bookmarkStart w:id="290" w:name="_Toc5235"/>
      <w:r/>
      <w:bookmarkStart w:id="291" w:name="_Toc20736"/>
      <w:r/>
      <w:bookmarkStart w:id="292" w:name="_Toc192491948"/>
      <w:r/>
      <w:bookmarkStart w:id="293" w:name="_Toc5212"/>
      <w:r/>
      <w:bookmarkStart w:id="294" w:name="_Toc23584"/>
      <w:r/>
      <w:bookmarkStart w:id="295" w:name="_Toc18016"/>
      <w:r/>
      <w:bookmarkStart w:id="296" w:name="_Toc4435"/>
      <w:r/>
      <w:bookmarkStart w:id="297" w:name="_Toc4396"/>
      <w:r>
        <w:rPr>
          <w:rFonts w:hint="eastAsia" w:ascii="宋体" w:hAnsi="宋体" w:eastAsia="宋体" w:cs="宋体"/>
          <w:b/>
          <w:color w:val="000000" w:themeColor="text1"/>
          <w:sz w:val="30"/>
          <w:szCs w:val="21"/>
          <w:highlight w:val="none"/>
          <w14:textFill>
            <w14:solidFill>
              <w14:schemeClr w14:val="tx1"/>
            </w14:solidFill>
          </w14:textFill>
        </w:rPr>
        <w:t xml:space="preserve">江苏省政府采购合同（货物）（合同编号）</w:t>
      </w:r>
      <w:bookmarkEnd w:id="287"/>
      <w:r/>
      <w:bookmarkEnd w:id="288"/>
      <w:r/>
      <w:bookmarkEnd w:id="289"/>
      <w:r/>
      <w:bookmarkEnd w:id="290"/>
      <w:r/>
      <w:bookmarkEnd w:id="291"/>
      <w:r/>
      <w:bookmarkEnd w:id="292"/>
      <w:r/>
      <w:bookmarkEnd w:id="293"/>
      <w:r/>
      <w:bookmarkEnd w:id="294"/>
      <w:r/>
      <w:bookmarkEnd w:id="295"/>
      <w:r/>
      <w:bookmarkEnd w:id="296"/>
      <w:r/>
      <w:bookmarkEnd w:id="297"/>
      <w:r/>
      <w:r/>
    </w:p>
    <w:p>
      <w:pPr>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甲方：连云港市第一人民医院</w:t>
      </w:r>
      <w:r/>
    </w:p>
    <w:p>
      <w:pPr>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 </w:t>
      </w:r>
      <w:r/>
    </w:p>
    <w:p>
      <w:pPr>
        <w:ind w:firstLine="480"/>
        <w:jc w:val="left"/>
        <w:spacing w:line="360" w:lineRule="auto"/>
        <w:rPr>
          <w:rFonts w:ascii="宋体" w:hAnsi="宋体" w:eastAsia="宋体" w:cs="宋体"/>
          <w:color w:val="000000" w:themeColor="text1"/>
          <w:sz w:val="24"/>
          <w:szCs w:val="24"/>
          <w:highlight w:val="none"/>
          <w14:textFill>
            <w14:solidFill>
              <w14:schemeClr w14:val="tx1"/>
            </w14:solidFill>
          </w14:textFill>
        </w:rPr>
        <w:outlineLvl w:val="0"/>
      </w:pPr>
      <w:r/>
      <w:bookmarkStart w:id="298" w:name="_Toc1399"/>
      <w:r/>
      <w:bookmarkStart w:id="299" w:name="_Toc3880"/>
      <w:r/>
      <w:bookmarkStart w:id="300" w:name="_Toc19502"/>
      <w:r/>
      <w:bookmarkStart w:id="301" w:name="_Toc192491949"/>
      <w:r>
        <w:rPr>
          <w:rFonts w:hint="eastAsia" w:ascii="宋体" w:hAnsi="宋体" w:eastAsia="宋体" w:cs="宋体"/>
          <w:color w:val="000000" w:themeColor="text1"/>
          <w:sz w:val="24"/>
          <w:szCs w:val="24"/>
          <w:highlight w:val="none"/>
          <w14:textFill>
            <w14:solidFill>
              <w14:schemeClr w14:val="tx1"/>
            </w14:solidFill>
          </w14:textFill>
        </w:rPr>
        <w:t xml:space="preserve">甲乙双方按照《中华人民共和国</w:t>
      </w:r>
      <w:r>
        <w:rPr>
          <w:rFonts w:hint="eastAsia" w:ascii="宋体" w:hAnsi="宋体" w:eastAsia="宋体" w:cs="宋体"/>
          <w:color w:val="000000" w:themeColor="text1"/>
          <w:sz w:val="24"/>
          <w:szCs w:val="24"/>
          <w:highlight w:val="none"/>
          <w:lang w:eastAsia="zh-Hans"/>
          <w14:textFill>
            <w14:solidFill>
              <w14:schemeClr w14:val="tx1"/>
            </w14:solidFill>
          </w14:textFill>
        </w:rPr>
        <w:t xml:space="preserve">民法典</w:t>
      </w:r>
      <w:r>
        <w:rPr>
          <w:rFonts w:hint="eastAsia" w:ascii="宋体" w:hAnsi="宋体" w:eastAsia="宋体" w:cs="宋体"/>
          <w:color w:val="000000" w:themeColor="text1"/>
          <w:sz w:val="24"/>
          <w:szCs w:val="24"/>
          <w:highlight w:val="none"/>
          <w14:textFill>
            <w14:solidFill>
              <w14:schemeClr w14:val="tx1"/>
            </w14:solidFill>
          </w14:textFill>
        </w:rPr>
        <w:t xml:space="preserve">》及其它相关法律、法规的规定，并遵循平等互利、自愿、公平和诚信的原则，结合本项目具体情况和特点，为明确双方的权利、义务和责任，经双方协商一致，订立本合同。</w:t>
      </w:r>
      <w:bookmarkEnd w:id="298"/>
      <w:r/>
      <w:bookmarkEnd w:id="299"/>
      <w:r/>
      <w:bookmarkEnd w:id="300"/>
      <w:r/>
      <w:bookmarkEnd w:id="301"/>
      <w:r/>
      <w:r/>
    </w:p>
    <w:p>
      <w:pPr>
        <w:numPr>
          <w:ilvl w:val="0"/>
          <w:numId w:val="6"/>
        </w:numPr>
        <w:ind w:left="0" w:firstLine="482"/>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合同内容</w:t>
      </w:r>
      <w:r/>
    </w:p>
    <w:tbl>
      <w:tblPr>
        <w:tblStyle w:val="811"/>
        <w:tblW w:w="9417" w:type="dxa"/>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803"/>
        <w:gridCol w:w="1113"/>
        <w:gridCol w:w="1064"/>
        <w:gridCol w:w="1450"/>
        <w:gridCol w:w="929"/>
        <w:gridCol w:w="1065"/>
        <w:gridCol w:w="1340"/>
        <w:gridCol w:w="1653"/>
      </w:tblGrid>
      <w:tr>
        <w:trPr>
          <w:trHeight w:val="801" w:hRule="exact"/>
        </w:trPr>
        <w:tc>
          <w:tcPr>
            <w:shd w:val="clear" w:color="auto" w:fill="auto"/>
            <w:tcW w:w="803" w:type="dxa"/>
            <w:vAlign w:val="center"/>
            <w:textDirection w:val="lrTb"/>
            <w:noWrap w:val="false"/>
          </w:tcPr>
          <w:p>
            <w:pPr>
              <w:jc w:val="center"/>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序号</w:t>
            </w:r>
            <w:r/>
          </w:p>
        </w:tc>
        <w:tc>
          <w:tcPr>
            <w:shd w:val="clear" w:color="auto" w:fill="auto"/>
            <w:tcW w:w="1113" w:type="dxa"/>
            <w:vAlign w:val="center"/>
            <w:textDirection w:val="lrTb"/>
            <w:noWrap w:val="false"/>
          </w:tcPr>
          <w:p>
            <w:pPr>
              <w:jc w:val="center"/>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名称</w:t>
            </w:r>
            <w:r/>
          </w:p>
        </w:tc>
        <w:tc>
          <w:tcPr>
            <w:shd w:val="clear" w:color="auto" w:fill="auto"/>
            <w:tcW w:w="1064" w:type="dxa"/>
            <w:vAlign w:val="center"/>
            <w:textDirection w:val="lrTb"/>
            <w:noWrap w:val="false"/>
          </w:tcPr>
          <w:p>
            <w:pPr>
              <w:jc w:val="center"/>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eastAsia="zh-Hans"/>
                <w14:textFill>
                  <w14:solidFill>
                    <w14:schemeClr w14:val="tx1"/>
                  </w14:solidFill>
                </w14:textFill>
              </w:rPr>
              <w:t xml:space="preserve">品牌</w:t>
            </w:r>
            <w:r/>
          </w:p>
        </w:tc>
        <w:tc>
          <w:tcPr>
            <w:shd w:val="clear" w:color="auto" w:fill="auto"/>
            <w:tcW w:w="1450" w:type="dxa"/>
            <w:vAlign w:val="center"/>
            <w:textDirection w:val="lrTb"/>
            <w:noWrap w:val="false"/>
          </w:tcPr>
          <w:p>
            <w:pPr>
              <w:jc w:val="center"/>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规格型号</w:t>
            </w:r>
            <w:r/>
          </w:p>
        </w:tc>
        <w:tc>
          <w:tcPr>
            <w:tcW w:w="929" w:type="dxa"/>
            <w:vAlign w:val="center"/>
            <w:textDirection w:val="lrTb"/>
            <w:noWrap w:val="false"/>
          </w:tcPr>
          <w:p>
            <w:pPr>
              <w:jc w:val="center"/>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单位</w:t>
            </w:r>
            <w:r/>
          </w:p>
        </w:tc>
        <w:tc>
          <w:tcPr>
            <w:tcW w:w="1065" w:type="dxa"/>
            <w:vAlign w:val="center"/>
            <w:textDirection w:val="lrTb"/>
            <w:noWrap w:val="false"/>
          </w:tcPr>
          <w:p>
            <w:pPr>
              <w:jc w:val="center"/>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数量</w:t>
            </w:r>
            <w:r/>
          </w:p>
        </w:tc>
        <w:tc>
          <w:tcPr>
            <w:shd w:val="clear" w:color="auto" w:fill="auto"/>
            <w:tcW w:w="1340" w:type="dxa"/>
            <w:vAlign w:val="center"/>
            <w:textDirection w:val="lrTb"/>
            <w:noWrap w:val="false"/>
          </w:tcPr>
          <w:p>
            <w:pPr>
              <w:jc w:val="center"/>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单价</w:t>
            </w:r>
            <w:r/>
          </w:p>
        </w:tc>
        <w:tc>
          <w:tcPr>
            <w:shd w:val="clear" w:color="auto" w:fill="auto"/>
            <w:tcW w:w="1653" w:type="dxa"/>
            <w:vAlign w:val="center"/>
            <w:textDirection w:val="lrTb"/>
            <w:noWrap w:val="false"/>
          </w:tcPr>
          <w:p>
            <w:pPr>
              <w:jc w:val="center"/>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总价</w:t>
            </w:r>
            <w:r/>
          </w:p>
        </w:tc>
      </w:tr>
      <w:tr>
        <w:trPr>
          <w:trHeight w:val="672" w:hRule="exact"/>
        </w:trPr>
        <w:tc>
          <w:tcPr>
            <w:shd w:val="clear" w:color="auto" w:fill="auto"/>
            <w:tcW w:w="803"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shd w:val="clear" w:color="auto" w:fill="auto"/>
            <w:tcW w:w="1113"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shd w:val="clear" w:color="auto" w:fill="auto"/>
            <w:tcW w:w="1064"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shd w:val="clear" w:color="auto" w:fill="auto"/>
            <w:tcW w:w="1450"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W w:w="929"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W w:w="1065"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shd w:val="clear" w:color="auto" w:fill="auto"/>
            <w:tcW w:w="1340"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shd w:val="clear" w:color="auto" w:fill="auto"/>
            <w:tcW w:w="1653"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r>
      <w:tr>
        <w:trPr>
          <w:trHeight w:val="693" w:hRule="exact"/>
        </w:trPr>
        <w:tc>
          <w:tcPr>
            <w:shd w:val="clear" w:color="auto" w:fill="auto"/>
            <w:tcW w:w="803"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shd w:val="clear" w:color="auto" w:fill="auto"/>
            <w:tcW w:w="1113"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shd w:val="clear" w:color="auto" w:fill="auto"/>
            <w:tcW w:w="1064"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shd w:val="clear" w:color="auto" w:fill="auto"/>
            <w:tcW w:w="1450"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W w:w="929"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W w:w="1065"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shd w:val="clear" w:color="auto" w:fill="auto"/>
            <w:tcW w:w="1340"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shd w:val="clear" w:color="auto" w:fill="auto"/>
            <w:tcW w:w="1653"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r>
      <w:tr>
        <w:trPr>
          <w:trHeight w:val="680" w:hRule="exact"/>
        </w:trPr>
        <w:tc>
          <w:tcPr>
            <w:shd w:val="clear" w:color="auto" w:fill="auto"/>
            <w:tcW w:w="803"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shd w:val="clear" w:color="auto" w:fill="auto"/>
            <w:tcW w:w="1113"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shd w:val="clear" w:color="auto" w:fill="auto"/>
            <w:tcW w:w="1064"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shd w:val="clear" w:color="auto" w:fill="auto"/>
            <w:tcW w:w="1450"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W w:w="929"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W w:w="1065"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shd w:val="clear" w:color="auto" w:fill="auto"/>
            <w:tcW w:w="1340"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shd w:val="clear" w:color="auto" w:fill="auto"/>
            <w:tcW w:w="1653"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r>
      <w:tr>
        <w:trPr>
          <w:trHeight w:val="551" w:hRule="exact"/>
        </w:trPr>
        <w:tc>
          <w:tcPr>
            <w:shd w:val="clear" w:color="auto" w:fill="auto"/>
            <w:tcW w:w="803" w:type="dxa"/>
            <w:vAlign w:val="center"/>
            <w:textDirection w:val="lrTb"/>
            <w:noWrap w:val="false"/>
          </w:tcPr>
          <w:p>
            <w:pPr>
              <w:jc w:val="center"/>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合计</w:t>
            </w:r>
            <w:r/>
          </w:p>
        </w:tc>
        <w:tc>
          <w:tcPr>
            <w:gridSpan w:val="7"/>
            <w:shd w:val="clear" w:color="auto" w:fill="auto"/>
            <w:tcW w:w="8614" w:type="dxa"/>
            <w:vAlign w:val="center"/>
            <w:textDirection w:val="lrTb"/>
            <w:noWrap w:val="false"/>
          </w:tcPr>
          <w:p>
            <w:pPr>
              <w:jc w:val="left"/>
              <w:widowControl/>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（大写）： </w:t>
            </w:r>
            <w:r>
              <w:rPr>
                <w:rFonts w:hint="eastAsia" w:ascii="宋体" w:hAnsi="宋体" w:eastAsia="宋体" w:cs="宋体"/>
                <w:b/>
                <w:color w:val="000000" w:themeColor="text1"/>
                <w:sz w:val="24"/>
                <w:szCs w:val="24"/>
                <w:highlight w:val="none"/>
                <w14:textFill>
                  <w14:solidFill>
                    <w14:schemeClr w14:val="tx1"/>
                  </w14:solidFill>
                </w14:textFill>
              </w:rPr>
              <w:t xml:space="preserve">人民币</w:t>
            </w:r>
            <w:r>
              <w:rPr>
                <w:rFonts w:hint="eastAsia" w:ascii="宋体" w:hAnsi="宋体" w:eastAsia="宋体" w:cs="宋体"/>
                <w:bCs/>
                <w:color w:val="000000" w:themeColor="text1"/>
                <w:sz w:val="24"/>
                <w:szCs w:val="24"/>
                <w:highlight w:val="none"/>
                <w14:textFill>
                  <w14:solidFill>
                    <w14:schemeClr w14:val="tx1"/>
                  </w14:solidFill>
                </w14:textFill>
              </w:rPr>
              <w:t xml:space="preserve">          （小写：¥）</w:t>
            </w:r>
            <w:r/>
          </w:p>
        </w:tc>
      </w:tr>
    </w:tbl>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注：合同价款已包含</w:t>
      </w:r>
      <w:r>
        <w:rPr>
          <w:rFonts w:hint="eastAsia" w:ascii="宋体" w:hAnsi="宋体" w:eastAsia="宋体" w:cs="宋体"/>
          <w:color w:val="000000" w:themeColor="text1"/>
          <w:sz w:val="24"/>
          <w:szCs w:val="24"/>
          <w:highlight w:val="none"/>
          <w:lang w:eastAsia="zh-Hans"/>
          <w14:textFill>
            <w14:solidFill>
              <w14:schemeClr w14:val="tx1"/>
            </w14:solidFill>
          </w14:textFill>
        </w:rPr>
        <w:t xml:space="preserve">但不限于</w:t>
      </w:r>
      <w:r>
        <w:rPr>
          <w:rFonts w:hint="eastAsia" w:ascii="宋体" w:hAnsi="宋体" w:eastAsia="宋体" w:cs="宋体"/>
          <w:color w:val="000000" w:themeColor="text1"/>
          <w:sz w:val="24"/>
          <w:szCs w:val="24"/>
          <w:highlight w:val="none"/>
          <w14:textFill>
            <w14:solidFill>
              <w14:schemeClr w14:val="tx1"/>
            </w14:solidFill>
          </w14:textFill>
        </w:rPr>
        <w:t xml:space="preserve">系统研发生产、安装调试、运输、保险、检测检验、管理费、产品保护、技术服务、税金、利润、不可预见及其它相关所有费用，直至交付甲方使用。</w:t>
      </w:r>
      <w:r/>
    </w:p>
    <w:p>
      <w:pPr>
        <w:ind w:firstLine="482"/>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二、交货时间、地点</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交货时间：合同签订后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天内交货并完成安装调试。合同签署后，乙方将根据双方确定的合同内容进行系统开发和部署，并根据双方约定和计划完成项目实施并交甲方验收。</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交货地点：连云港市第一人民医院</w:t>
      </w:r>
      <w:r>
        <w:rPr>
          <w:rFonts w:hint="eastAsia" w:ascii="宋体" w:hAnsi="宋体" w:eastAsia="宋体" w:cs="宋体"/>
          <w:color w:val="000000" w:themeColor="text1"/>
          <w:sz w:val="24"/>
          <w:szCs w:val="24"/>
          <w:highlight w:val="none"/>
          <w:lang w:eastAsia="zh-Hans"/>
          <w14:textFill>
            <w14:solidFill>
              <w14:schemeClr w14:val="tx1"/>
            </w14:solidFill>
          </w14:textFill>
        </w:rPr>
        <w:t xml:space="preserve">指定院区</w:t>
      </w:r>
      <w:r/>
    </w:p>
    <w:p>
      <w:pPr>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三、项目验收</w:t>
      </w:r>
      <w:r/>
    </w:p>
    <w:p>
      <w:pPr>
        <w:ind w:firstLine="47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自乙方软件安装、调试结束、功能满足合同条款要求且满负荷连续正常试运行168小时后，由乙方书面提出项目验收申请，甲乙双方共同验收。验收合格后，甲方向乙方提供签字确认</w:t>
      </w:r>
      <w:r>
        <w:rPr>
          <w:rFonts w:hint="eastAsia" w:ascii="宋体" w:hAnsi="宋体" w:cs="宋体"/>
          <w:color w:val="000000" w:themeColor="text1"/>
          <w:sz w:val="24"/>
          <w:szCs w:val="24"/>
          <w:highlight w:val="none"/>
          <w:lang w:eastAsia="zh-CN"/>
          <w14:textFill>
            <w14:solidFill>
              <w14:schemeClr w14:val="tx1"/>
            </w14:solidFill>
          </w14:textFill>
        </w:rPr>
        <w:t xml:space="preserve">及加</w:t>
      </w:r>
      <w:r>
        <w:rPr>
          <w:rFonts w:hint="eastAsia" w:ascii="宋体" w:hAnsi="宋体" w:eastAsia="宋体" w:cs="宋体"/>
          <w:color w:val="000000" w:themeColor="text1"/>
          <w:sz w:val="24"/>
          <w:szCs w:val="24"/>
          <w:highlight w:val="none"/>
          <w14:textFill>
            <w14:solidFill>
              <w14:schemeClr w14:val="tx1"/>
            </w14:solidFill>
          </w14:textFill>
        </w:rPr>
        <w:t xml:space="preserve">盖公章的终验报告《项目验收报告》。如果甲方对系统有任何异议，应在乙方提出项目终验申请之日起7日内以书面形式提出，否则视作默认接受该软件并验收通过。</w:t>
      </w:r>
      <w:r>
        <w:rPr>
          <w:rFonts w:hint="eastAsia" w:ascii="宋体" w:hAnsi="宋体" w:eastAsia="宋体" w:cs="宋体"/>
          <w:bCs/>
          <w:color w:val="000000" w:themeColor="text1"/>
          <w:sz w:val="24"/>
          <w:szCs w:val="24"/>
          <w:highlight w:val="none"/>
          <w:lang w:bidi="ar"/>
          <w14:textFill>
            <w14:solidFill>
              <w14:schemeClr w14:val="tx1"/>
            </w14:solidFill>
          </w14:textFill>
        </w:rPr>
        <w:t xml:space="preserve">乙方应提交所提供产品实施、使用和维护涉及的全部技术文件，包括但不限于实施文档、操作手册、维护手册等。</w:t>
      </w:r>
      <w:r/>
    </w:p>
    <w:p>
      <w:pPr>
        <w:ind w:firstLine="482"/>
        <w:spacing w:line="360" w:lineRule="auto"/>
        <w:rPr>
          <w:rFonts w:ascii="宋体" w:hAnsi="宋体" w:eastAsia="宋体" w:cs="宋体"/>
          <w:b/>
          <w:color w:val="000000" w:themeColor="text1"/>
          <w:sz w:val="24"/>
          <w:szCs w:val="24"/>
          <w:highlight w:val="none"/>
          <w:lang w:eastAsia="zh-Hans"/>
          <w14:textFill>
            <w14:solidFill>
              <w14:schemeClr w14:val="tx1"/>
            </w14:solidFill>
          </w14:textFill>
        </w:rPr>
      </w:pPr>
      <w:r/>
      <w:bookmarkStart w:id="302" w:name="_Toc132515091"/>
      <w:r/>
      <w:bookmarkStart w:id="303" w:name="_Toc137560374"/>
      <w:r/>
      <w:bookmarkStart w:id="304" w:name="_Toc53504723"/>
      <w:r>
        <w:rPr>
          <w:rFonts w:hint="eastAsia" w:ascii="宋体" w:hAnsi="宋体" w:eastAsia="宋体" w:cs="宋体"/>
          <w:b/>
          <w:color w:val="000000" w:themeColor="text1"/>
          <w:sz w:val="24"/>
          <w:szCs w:val="24"/>
          <w:highlight w:val="none"/>
          <w14:textFill>
            <w14:solidFill>
              <w14:schemeClr w14:val="tx1"/>
            </w14:solidFill>
          </w14:textFill>
        </w:rPr>
        <w:t xml:space="preserve">四、项目</w:t>
      </w:r>
      <w:bookmarkEnd w:id="302"/>
      <w:r/>
      <w:bookmarkEnd w:id="303"/>
      <w:r/>
      <w:bookmarkEnd w:id="304"/>
      <w:r>
        <w:rPr>
          <w:rFonts w:hint="eastAsia" w:ascii="宋体" w:hAnsi="宋体" w:eastAsia="宋体" w:cs="宋体"/>
          <w:b/>
          <w:color w:val="000000" w:themeColor="text1"/>
          <w:sz w:val="24"/>
          <w:szCs w:val="24"/>
          <w:highlight w:val="none"/>
          <w14:textFill>
            <w14:solidFill>
              <w14:schemeClr w14:val="tx1"/>
            </w14:solidFill>
          </w14:textFill>
        </w:rPr>
        <w:t xml:space="preserve">移交</w:t>
      </w:r>
      <w:r>
        <w:rPr>
          <w:rFonts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eastAsia="zh-Hans"/>
          <w14:textFill>
            <w14:solidFill>
              <w14:schemeClr w14:val="tx1"/>
            </w14:solidFill>
          </w14:textFill>
        </w:rPr>
        <w:t xml:space="preserve">更新</w:t>
      </w:r>
      <w:r>
        <w:rPr>
          <w:rFonts w:hint="eastAsia" w:ascii="宋体" w:hAnsi="宋体" w:eastAsia="宋体" w:cs="宋体"/>
          <w:b/>
          <w:color w:val="000000" w:themeColor="text1"/>
          <w:sz w:val="24"/>
          <w:szCs w:val="24"/>
          <w:highlight w:val="none"/>
          <w14:textFill>
            <w14:solidFill>
              <w14:schemeClr w14:val="tx1"/>
            </w14:solidFill>
          </w14:textFill>
        </w:rPr>
        <w:t xml:space="preserve">及技术培训</w:t>
      </w:r>
      <w:r>
        <w:rPr>
          <w:rFonts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eastAsia="zh-Hans"/>
          <w14:textFill>
            <w14:solidFill>
              <w14:schemeClr w14:val="tx1"/>
            </w14:solidFill>
          </w14:textFill>
        </w:rPr>
        <w:t xml:space="preserve">巡检</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1、甲乙双方书面确认验收合格后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10个工作日</w:t>
      </w:r>
      <w:r>
        <w:rPr>
          <w:rFonts w:hint="eastAsia" w:ascii="宋体" w:hAnsi="宋体" w:eastAsia="宋体" w:cs="宋体"/>
          <w:color w:val="000000" w:themeColor="text1"/>
          <w:sz w:val="24"/>
          <w:szCs w:val="24"/>
          <w:highlight w:val="none"/>
          <w14:textFill>
            <w14:solidFill>
              <w14:schemeClr w14:val="tx1"/>
            </w14:solidFill>
          </w14:textFill>
        </w:rPr>
        <w:t xml:space="preserve">内进行项目移交。</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2、现场技术培训：在安装过程中或安装结束后，乙方工程师对甲方工程师和系统使用人员进行免费现场操作培训，解答甲方人员提出的问题。</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Hans"/>
          <w14:textFill>
            <w14:solidFill>
              <w14:schemeClr w14:val="tx1"/>
            </w14:solidFill>
          </w14:textFill>
        </w:rPr>
        <w:t xml:space="preserve">软件更新升级</w:t>
      </w:r>
      <w:r>
        <w:rPr>
          <w:rFonts w:ascii="宋体" w:hAnsi="宋体" w:eastAsia="宋体" w:cs="宋体"/>
          <w:color w:val="000000" w:themeColor="text1"/>
          <w:sz w:val="24"/>
          <w:szCs w:val="24"/>
          <w:highlight w:val="none"/>
          <w:lang w:eastAsia="zh-Hans"/>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乙方升级服务采取远程与现场相结合的方式，如远程无法完成升级服务或无法保障升级服务质量，乙方将提供现场升级服务。</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在升级服务前应当先行通知甲方并提醒甲方进行必要的数据和系统配置参数备份，甲方确认备份完成后，乙方才开始升级；升级过程中，甲方将进行系统功能与性能测试,如升级后造成系统故障，乙方负责将系统恢复至升级前系统正常状态；升级成功后乙方将向甲方提供相应的技术文档。乙方协助甲方拟定日常维护方案、系统备份方案、系统恢复方案。</w:t>
      </w:r>
      <w:r/>
    </w:p>
    <w:p>
      <w:pPr>
        <w:ind w:firstLine="480"/>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设备巡检</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乙方提供每季度一次的定期现场检查及巡检报告。若发现技术隐患，乙方须提供解决方案并明确解决期限。</w:t>
      </w:r>
      <w:r/>
    </w:p>
    <w:p>
      <w:pPr>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五、付款方式及期限</w:t>
      </w:r>
      <w:r/>
    </w:p>
    <w:p>
      <w:pPr>
        <w:numPr>
          <w:ilvl w:val="255"/>
          <w:numId w:val="0"/>
        </w:numPr>
        <w:ind w:firstLine="480"/>
        <w:jc w:val="left"/>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1、合同签订后，系统部署完成，乙方提供上线运行报告，甲方支付合同金额的</w:t>
      </w:r>
      <w:r>
        <w:rPr>
          <w:rFonts w:ascii="宋体" w:hAnsi="宋体" w:eastAsia="宋体" w:cs="宋体"/>
          <w:color w:val="000000" w:themeColor="text1"/>
          <w:sz w:val="24"/>
          <w:szCs w:val="24"/>
          <w:highlight w:val="none"/>
          <w14:textFill>
            <w14:solidFill>
              <w14:schemeClr w14:val="tx1"/>
            </w14:solidFill>
          </w14:textFill>
        </w:rPr>
        <w:t xml:space="preserve">30%；根据项目验收条款完成《项目验收报告》，项目验收合格后，甲方付至合同金额的100% </w:t>
      </w:r>
      <w:r>
        <w:rPr>
          <w:rFonts w:hint="eastAsia" w:ascii="宋体" w:hAnsi="宋体" w:eastAsia="宋体" w:cs="宋体"/>
          <w:color w:val="000000" w:themeColor="text1"/>
          <w:sz w:val="24"/>
          <w:szCs w:val="24"/>
          <w:highlight w:val="none"/>
          <w14:textFill>
            <w14:solidFill>
              <w14:schemeClr w14:val="tx1"/>
            </w14:solidFill>
          </w14:textFill>
        </w:rPr>
        <w:t xml:space="preserve">。甲方付款前，乙方应向甲方出具符合甲方要求的发票，否则乙方自行承担延迟付款的责任。</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2、甲方的付款方式：转账☑  支票□  现金□ （请打√）</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3、本合同的所有价格应当包括相关税款和双方各自的成本和费用。</w:t>
      </w:r>
      <w:r/>
    </w:p>
    <w:p>
      <w:pPr>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六、质保期及售后服务</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1、乙方提供免费质量保证期为</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二</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其中硬件质保不少于三年。</w:t>
      </w:r>
      <w:r>
        <w:rPr>
          <w:rFonts w:hint="eastAsia" w:ascii="宋体" w:hAnsi="宋体" w:eastAsia="宋体" w:cs="宋体"/>
          <w:color w:val="000000" w:themeColor="text1"/>
          <w:sz w:val="24"/>
          <w:szCs w:val="24"/>
          <w:highlight w:val="none"/>
          <w14:textFill>
            <w14:solidFill>
              <w14:schemeClr w14:val="tx1"/>
            </w14:solidFill>
          </w14:textFill>
        </w:rPr>
        <w:t xml:space="preserve">起算时间：自项目终验合格之日起算。</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在质保期内，因乙方所供系统、设备、材料制造或安装质量问题出现故障时，乙方在接甲方通知后，30分钟内响应、提供在线支持，2小时内解决，若不能及时解决的，24小时内提出解决方案，直至故障排除完全恢复正常服务为止。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3、出保后维保事宜由甲乙双方另行协商。在保修期满后,乙方仍将尽最大商业努力在合理的时间内对发生故障的设备或物件进行修理或更换。维修及更换配件费用由双方另行协商确认。</w:t>
      </w:r>
      <w:r/>
    </w:p>
    <w:p>
      <w:pPr>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七、软件功能清单：详见附件。</w:t>
      </w:r>
      <w:r/>
    </w:p>
    <w:p>
      <w:pPr>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八、甲乙双方责任</w:t>
      </w:r>
      <w:r/>
    </w:p>
    <w:p>
      <w:pPr>
        <w:ind w:firstLine="480"/>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1、甲方负责向乙方提供安装工作环境。</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2、甲方应按期向乙方支付相应项目款。</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3、乙方在安装、调试、验收过程中，甲方应积极配合。</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4、乙方应按照合同工期完成项目安装，确保按期交付运行。</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5、乙方接受甲方现场监督。</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6、乙方在甲方现场安装、调试、验收人员的安全、保险、食宿、交通</w:t>
      </w:r>
      <w:r>
        <w:rPr>
          <w:rFonts w:hint="eastAsia" w:ascii="宋体" w:hAnsi="宋体" w:eastAsia="宋体" w:cs="宋体"/>
          <w:color w:val="000000" w:themeColor="text1"/>
          <w:sz w:val="24"/>
          <w:szCs w:val="24"/>
          <w:highlight w:val="none"/>
          <w:lang w:eastAsia="zh-Hans"/>
          <w14:textFill>
            <w14:solidFill>
              <w14:schemeClr w14:val="tx1"/>
            </w14:solidFill>
          </w14:textFill>
        </w:rPr>
        <w:t xml:space="preserve">等一切费用</w:t>
      </w:r>
      <w:r>
        <w:rPr>
          <w:rFonts w:hint="eastAsia" w:ascii="宋体" w:hAnsi="宋体" w:eastAsia="宋体" w:cs="宋体"/>
          <w:color w:val="000000" w:themeColor="text1"/>
          <w:sz w:val="24"/>
          <w:szCs w:val="24"/>
          <w:highlight w:val="none"/>
          <w14:textFill>
            <w14:solidFill>
              <w14:schemeClr w14:val="tx1"/>
            </w14:solidFill>
          </w14:textFill>
        </w:rPr>
        <w:t xml:space="preserve">，由乙方负责。</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7、本合同所涉及的设备、材料的安装、调试、验收</w:t>
      </w:r>
      <w:r>
        <w:rPr>
          <w:rFonts w:hint="eastAsia" w:ascii="宋体" w:hAnsi="宋体" w:eastAsia="宋体" w:cs="宋体"/>
          <w:color w:val="000000" w:themeColor="text1"/>
          <w:sz w:val="24"/>
          <w:szCs w:val="24"/>
          <w:highlight w:val="none"/>
          <w:lang w:eastAsia="zh-Hans"/>
          <w14:textFill>
            <w14:solidFill>
              <w14:schemeClr w14:val="tx1"/>
            </w14:solidFill>
          </w14:textFill>
        </w:rPr>
        <w:t xml:space="preserve">等</w:t>
      </w:r>
      <w:r>
        <w:rPr>
          <w:rFonts w:hint="eastAsia" w:ascii="宋体" w:hAnsi="宋体" w:eastAsia="宋体" w:cs="宋体"/>
          <w:color w:val="000000" w:themeColor="text1"/>
          <w:sz w:val="24"/>
          <w:szCs w:val="24"/>
          <w:highlight w:val="none"/>
          <w14:textFill>
            <w14:solidFill>
              <w14:schemeClr w14:val="tx1"/>
            </w14:solidFill>
          </w14:textFill>
        </w:rPr>
        <w:t xml:space="preserve">，都必须由乙方完成。</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8、项目的验收必须完全满足</w:t>
      </w:r>
      <w:r>
        <w:rPr>
          <w:rFonts w:hint="eastAsia" w:ascii="宋体" w:hAnsi="宋体" w:eastAsia="宋体" w:cs="宋体"/>
          <w:color w:val="000000" w:themeColor="text1"/>
          <w:sz w:val="24"/>
          <w:szCs w:val="24"/>
          <w:highlight w:val="none"/>
          <w:lang w:eastAsia="zh-Hans"/>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医院多院区项目一体化建设集成规范,满足医院信息系统互联互通标准化成熟度标准、高等级电子病历系统功能应用评价标准、科室质量安全数据采集与上报、CA电子签名等，必要时需要满足智慧服务评估、智慧管理评估标准，永久免费开放满足医院临床数据中心建设及临床业务需求所需的数据。</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9、服务期限内，如乙方对本合同约定软件进行任何修正、优化或升级的，则乙方应向甲方提供最新版本。</w:t>
      </w:r>
      <w:r/>
    </w:p>
    <w:p>
      <w:pPr>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九、甲乙双方的违约责任</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1、乙方未按合同规定的质量、数量要求交付，甲方有权拒收，由此造成的损失由乙方赔偿，并按合同</w:t>
      </w:r>
      <w:r>
        <w:rPr>
          <w:rFonts w:hint="eastAsia" w:ascii="宋体" w:hAnsi="宋体" w:eastAsia="宋体" w:cs="宋体"/>
          <w:color w:val="000000" w:themeColor="text1"/>
          <w:sz w:val="24"/>
          <w:szCs w:val="24"/>
          <w:highlight w:val="none"/>
          <w:lang w:eastAsia="zh-Hans"/>
          <w14:textFill>
            <w14:solidFill>
              <w14:schemeClr w14:val="tx1"/>
            </w14:solidFill>
          </w14:textFill>
        </w:rPr>
        <w:t xml:space="preserve">总</w:t>
      </w:r>
      <w:r>
        <w:rPr>
          <w:rFonts w:hint="eastAsia" w:ascii="宋体" w:hAnsi="宋体" w:eastAsia="宋体" w:cs="宋体"/>
          <w:color w:val="000000" w:themeColor="text1"/>
          <w:sz w:val="24"/>
          <w:szCs w:val="24"/>
          <w:highlight w:val="none"/>
          <w14:textFill>
            <w14:solidFill>
              <w14:schemeClr w14:val="tx1"/>
            </w14:solidFill>
          </w14:textFill>
        </w:rPr>
        <w:t xml:space="preserve">价的百分之十赔偿违约金。</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2、乙方逾期交付（包括整修、返工、补交或由甲方提出更改、乙方承诺，但未在承诺的工期内完成等）应向甲方偿付违约金，每逾期一天，按合同价格的万分之五偿付违约金。</w:t>
      </w:r>
      <w:r/>
    </w:p>
    <w:p>
      <w:pPr>
        <w:contextualSpacing/>
        <w:ind w:firstLine="480"/>
        <w:jc w:val="left"/>
        <w:spacing w:line="360" w:lineRule="auto"/>
        <w:widowControl/>
        <w:tabs>
          <w:tab w:val="left" w:pos="0"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质保期内乙方接到甲方的故障报修电话，未在30分钟内响应或提供在线支持服务；或虽然响应或提供在线支持服务但2小时内无法排除故障的，导致系统瘫痪，瘫痪每24小时，乙方应支付甲方违约金5000元每次，累加计算。</w:t>
      </w:r>
      <w:r/>
    </w:p>
    <w:p>
      <w:pPr>
        <w:contextualSpacing/>
        <w:ind w:firstLine="480"/>
        <w:jc w:val="left"/>
        <w:spacing w:line="360" w:lineRule="auto"/>
        <w:widowControl/>
        <w:tabs>
          <w:tab w:val="left" w:pos="0"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4、由于系统漏洞造成的损失由乙方全权负责。</w:t>
      </w:r>
      <w:r/>
    </w:p>
    <w:p>
      <w:pPr>
        <w:numPr>
          <w:ilvl w:val="255"/>
          <w:numId w:val="0"/>
        </w:num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双方应严格按照法律规定及协议约定履行义务，当事人一方不履行合作协议义务或者履行义务不符合约定的，履约一方有权要求违约方承担继续履行、采取补救措施或者赔偿损失等违约责任。</w:t>
      </w:r>
      <w:r/>
    </w:p>
    <w:p>
      <w:pPr>
        <w:ind w:firstLine="482"/>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十、合同终止</w:t>
      </w:r>
      <w:r/>
    </w:p>
    <w:p>
      <w:pPr>
        <w:numPr>
          <w:ilvl w:val="255"/>
          <w:numId w:val="0"/>
        </w:num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出现下列情况之一的，合同将终止：</w:t>
      </w:r>
      <w:r/>
    </w:p>
    <w:p>
      <w:pPr>
        <w:contextualSpacing/>
        <w:ind w:firstLine="480"/>
        <w:jc w:val="left"/>
        <w:spacing w:line="360" w:lineRule="auto"/>
        <w:widowControl/>
        <w:tabs>
          <w:tab w:val="left" w:pos="0" w:leader="none"/>
        </w:tabs>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1、合同履行完毕、权利义务关系消灭的；</w:t>
      </w:r>
      <w:r/>
    </w:p>
    <w:p>
      <w:pPr>
        <w:contextualSpacing/>
        <w:ind w:firstLine="480"/>
        <w:jc w:val="left"/>
        <w:spacing w:line="360" w:lineRule="auto"/>
        <w:widowControl/>
        <w:tabs>
          <w:tab w:val="left" w:pos="0"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2、如工期逾期超30日，甲方有权解除合同，合同自通知到达乙方时解除。乙方应退还甲方已经支付的款项及利息，承担本合同违约责任并赔偿给甲方造成的全部损失。</w:t>
      </w:r>
      <w:r/>
    </w:p>
    <w:p>
      <w:pPr>
        <w:ind w:firstLine="480"/>
        <w:spacing w:line="360" w:lineRule="auto"/>
        <w:tabs>
          <w:tab w:val="left" w:pos="0"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3、系统漏洞造成损失金额</w:t>
      </w:r>
      <w:r>
        <w:rPr>
          <w:rFonts w:hint="eastAsia" w:ascii="宋体" w:hAnsi="宋体" w:eastAsia="宋体" w:cs="宋体"/>
          <w:color w:val="000000" w:themeColor="text1"/>
          <w:sz w:val="24"/>
          <w:szCs w:val="24"/>
          <w:highlight w:val="none"/>
          <w:lang w:eastAsia="zh-Hans"/>
          <w14:textFill>
            <w14:solidFill>
              <w14:schemeClr w14:val="tx1"/>
            </w14:solidFill>
          </w14:textFill>
        </w:rPr>
        <w:t xml:space="preserve">超过</w:t>
      </w:r>
      <w:r>
        <w:rPr>
          <w:rFonts w:ascii="宋体" w:hAnsi="宋体" w:eastAsia="宋体" w:cs="宋体"/>
          <w:color w:val="000000" w:themeColor="text1"/>
          <w:sz w:val="24"/>
          <w:szCs w:val="24"/>
          <w:highlight w:val="none"/>
          <w:lang w:eastAsia="zh-Hans"/>
          <w14:textFill>
            <w14:solidFill>
              <w14:schemeClr w14:val="tx1"/>
            </w14:solidFill>
          </w14:textFill>
        </w:rPr>
        <w:t xml:space="preserve">5000</w:t>
      </w:r>
      <w:r>
        <w:rPr>
          <w:rFonts w:hint="eastAsia" w:ascii="宋体" w:hAnsi="宋体" w:eastAsia="宋体" w:cs="宋体"/>
          <w:color w:val="000000" w:themeColor="text1"/>
          <w:sz w:val="24"/>
          <w:szCs w:val="24"/>
          <w:highlight w:val="none"/>
          <w:lang w:eastAsia="zh-Hans"/>
          <w14:textFill>
            <w14:solidFill>
              <w14:schemeClr w14:val="tx1"/>
            </w14:solidFill>
          </w14:textFill>
        </w:rPr>
        <w:t xml:space="preserve">元</w:t>
      </w:r>
      <w:r>
        <w:rPr>
          <w:rFonts w:hint="eastAsia" w:ascii="宋体" w:hAnsi="宋体" w:eastAsia="宋体" w:cs="宋体"/>
          <w:color w:val="000000" w:themeColor="text1"/>
          <w:sz w:val="24"/>
          <w:szCs w:val="24"/>
          <w:highlight w:val="none"/>
          <w14:textFill>
            <w14:solidFill>
              <w14:schemeClr w14:val="tx1"/>
            </w14:solidFill>
          </w14:textFill>
        </w:rPr>
        <w:t xml:space="preserve">，乙方需赔偿给甲方造成的全部损失，</w:t>
      </w:r>
      <w:r>
        <w:rPr>
          <w:rFonts w:hint="eastAsia" w:ascii="宋体" w:hAnsi="宋体" w:eastAsia="宋体" w:cs="宋体"/>
          <w:color w:val="000000" w:themeColor="text1"/>
          <w:sz w:val="24"/>
          <w:szCs w:val="24"/>
          <w:highlight w:val="none"/>
          <w:lang w:eastAsia="zh-Hans"/>
          <w14:textFill>
            <w14:solidFill>
              <w14:schemeClr w14:val="tx1"/>
            </w14:solidFill>
          </w14:textFill>
        </w:rPr>
        <w:t xml:space="preserve">包括但不限于甲方因此支付的律师费、诉讼费、交通费等一切费用。</w:t>
      </w:r>
      <w:r>
        <w:rPr>
          <w:rFonts w:hint="eastAsia" w:ascii="宋体" w:hAnsi="宋体" w:eastAsia="宋体" w:cs="宋体"/>
          <w:color w:val="000000" w:themeColor="text1"/>
          <w:sz w:val="24"/>
          <w:szCs w:val="24"/>
          <w:highlight w:val="none"/>
          <w14:textFill>
            <w14:solidFill>
              <w14:schemeClr w14:val="tx1"/>
            </w14:solidFill>
          </w14:textFill>
        </w:rPr>
        <w:t xml:space="preserve">甲方有权终止合同，同时保留进一步追究乙方行政、法律责任的权利。</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4、国家法律、法规、条例进行调整，禁止本合同延续的；或合同一方被国家执法机关处罚、查封关闭的；</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5、一方严重违约（如乙方逾期供货、质量低下导致甲方使用中存在安全风险、以及可能会造成甲方其他严重后果）的；</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6、发生严重纠纷、事故，影响医疗秩序的或存在严重纠纷、医疗事故隐患的，以及其他严重影响医院声誉情况的；</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7、其他国家法律、法规规定的或经双方共同认可的其他可终止合同情况。</w:t>
      </w:r>
      <w:r/>
    </w:p>
    <w:p>
      <w:pPr>
        <w:ind w:firstLine="482"/>
        <w:jc w:val="left"/>
        <w:spacing w:line="360" w:lineRule="auto"/>
        <w:widowControl/>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十一、软件知识产权及专利权：</w:t>
      </w:r>
      <w:r/>
    </w:p>
    <w:p>
      <w:pPr>
        <w:ind w:firstLine="48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1、本合同中所销售软件的所有著作权或其他知识产权应归乙方所有。</w:t>
      </w:r>
      <w:r/>
    </w:p>
    <w:p>
      <w:pPr>
        <w:ind w:firstLine="48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2、在任何情况下，甲方不得自行或授权任何第三方，采用反向工程、反汇编、反编译、反向转换或其他手段，对系统进行解码或类似行为。</w:t>
      </w:r>
      <w:r/>
    </w:p>
    <w:p>
      <w:pPr>
        <w:ind w:firstLine="48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3、如果甲方违反本条约定或以其他任何方式侵犯乙方知识产权或有其他违反本合同的行为，乙方有权立即解除本合同，并要求甲方赔偿所有因此造成的直接损失和损害。</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4、乙方应保证甲方在使用该平台时不受第三方提出侵犯专利权、知识产权或工业设计权的指控。如果任何第三方提出侵权指控，乙方须与第三方交涉并承担可能发生的一切法律责任和费用，</w:t>
      </w:r>
      <w:r>
        <w:rPr>
          <w:rFonts w:hint="eastAsia" w:ascii="宋体" w:hAnsi="宋体" w:eastAsia="宋体" w:cs="宋体"/>
          <w:color w:val="000000" w:themeColor="text1"/>
          <w:sz w:val="24"/>
          <w:szCs w:val="24"/>
          <w:highlight w:val="none"/>
          <w:lang w:eastAsia="zh-Hans"/>
          <w14:textFill>
            <w14:solidFill>
              <w14:schemeClr w14:val="tx1"/>
            </w14:solidFill>
          </w14:textFill>
        </w:rPr>
        <w:t xml:space="preserve">包括但不限于甲方因此支付的律师费、诉讼费、交通费等一切费用。</w:t>
      </w:r>
      <w:r/>
    </w:p>
    <w:p>
      <w:pPr>
        <w:ind w:firstLine="482"/>
        <w:jc w:val="left"/>
        <w:spacing w:line="360" w:lineRule="auto"/>
        <w:widowControl/>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十二、保密和双方承诺：</w:t>
      </w:r>
      <w:r/>
    </w:p>
    <w:p>
      <w:pPr>
        <w:ind w:firstLine="48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1、甲方承诺，其有充分资格、行为能力及权限签订本合同，并将按照本协议履行义务；乙方承诺拥有出售的系统的所有权、知识产权及提供本合同项下相关服务的权利。</w:t>
      </w:r>
      <w:r/>
    </w:p>
    <w:p>
      <w:pPr>
        <w:ind w:firstLine="48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甲方同意就系统、以及甲方在本合同项下获得的所有乙方技术和业务信息，均保持秘密并确保其雇员对其保持秘密。甲方同意采取一切适当措施以防止对系统的窃取、非授权使用、复制或者再生产。本条约定的保密等相关义务应当在本合同的期间内及终止后一直有效。</w:t>
      </w:r>
      <w:r/>
    </w:p>
    <w:p>
      <w:pPr>
        <w:ind w:firstLine="48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3、乙方承诺做好甲方数据保密工作，不得将甲方的医疗信息、患者信息、药品信息等数据泄漏，如发现</w:t>
      </w:r>
      <w:r>
        <w:rPr>
          <w:rFonts w:hint="eastAsia" w:ascii="宋体" w:hAnsi="宋体" w:eastAsia="宋体" w:cs="宋体"/>
          <w:color w:val="000000" w:themeColor="text1"/>
          <w:sz w:val="24"/>
          <w:szCs w:val="24"/>
          <w:highlight w:val="none"/>
          <w:lang w:eastAsia="zh-Hans"/>
          <w14:textFill>
            <w14:solidFill>
              <w14:schemeClr w14:val="tx1"/>
            </w14:solidFill>
          </w14:textFill>
        </w:rPr>
        <w:t xml:space="preserve">泄漏</w:t>
      </w:r>
      <w:r>
        <w:rPr>
          <w:rFonts w:hint="eastAsia" w:ascii="宋体" w:hAnsi="宋体" w:eastAsia="宋体" w:cs="宋体"/>
          <w:color w:val="000000" w:themeColor="text1"/>
          <w:sz w:val="24"/>
          <w:szCs w:val="24"/>
          <w:highlight w:val="none"/>
          <w14:textFill>
            <w14:solidFill>
              <w14:schemeClr w14:val="tx1"/>
            </w14:solidFill>
          </w14:textFill>
        </w:rPr>
        <w:t xml:space="preserve">但未造成损失的，甲方有权向乙方要求赔偿违约金2万元每次，累加计算；如乙方泄漏且造成</w:t>
      </w:r>
      <w:r>
        <w:rPr>
          <w:rFonts w:hint="eastAsia" w:ascii="宋体" w:hAnsi="宋体" w:eastAsia="宋体" w:cs="宋体"/>
          <w:color w:val="000000" w:themeColor="text1"/>
          <w:sz w:val="24"/>
          <w:szCs w:val="24"/>
          <w:highlight w:val="none"/>
          <w:lang w:eastAsia="zh-Hans"/>
          <w14:textFill>
            <w14:solidFill>
              <w14:schemeClr w14:val="tx1"/>
            </w14:solidFill>
          </w14:textFill>
        </w:rPr>
        <w:t xml:space="preserve">损害</w:t>
      </w:r>
      <w:r>
        <w:rPr>
          <w:rFonts w:hint="eastAsia" w:ascii="宋体" w:hAnsi="宋体" w:eastAsia="宋体" w:cs="宋体"/>
          <w:color w:val="000000" w:themeColor="text1"/>
          <w:sz w:val="24"/>
          <w:szCs w:val="24"/>
          <w:highlight w:val="none"/>
          <w14:textFill>
            <w14:solidFill>
              <w14:schemeClr w14:val="tx1"/>
            </w14:solidFill>
          </w14:textFill>
        </w:rPr>
        <w:t xml:space="preserve">后果的，</w:t>
      </w:r>
      <w:r>
        <w:rPr>
          <w:rFonts w:hint="eastAsia" w:ascii="宋体" w:hAnsi="宋体" w:eastAsia="宋体" w:cs="宋体"/>
          <w:color w:val="000000" w:themeColor="text1"/>
          <w:sz w:val="24"/>
          <w:szCs w:val="24"/>
          <w:highlight w:val="none"/>
          <w:lang w:eastAsia="zh-Hans"/>
          <w14:textFill>
            <w14:solidFill>
              <w14:schemeClr w14:val="tx1"/>
            </w14:solidFill>
          </w14:textFill>
        </w:rPr>
        <w:t xml:space="preserve">所有责任均</w:t>
      </w:r>
      <w:r>
        <w:rPr>
          <w:rFonts w:hint="eastAsia" w:ascii="宋体" w:hAnsi="宋体" w:eastAsia="宋体" w:cs="宋体"/>
          <w:color w:val="000000" w:themeColor="text1"/>
          <w:sz w:val="24"/>
          <w:szCs w:val="24"/>
          <w:highlight w:val="none"/>
          <w14:textFill>
            <w14:solidFill>
              <w14:schemeClr w14:val="tx1"/>
            </w14:solidFill>
          </w14:textFill>
        </w:rPr>
        <w:t xml:space="preserve">由乙方</w:t>
      </w:r>
      <w:r>
        <w:rPr>
          <w:rFonts w:hint="eastAsia" w:ascii="宋体" w:hAnsi="宋体" w:eastAsia="宋体" w:cs="宋体"/>
          <w:color w:val="000000" w:themeColor="text1"/>
          <w:sz w:val="24"/>
          <w:szCs w:val="24"/>
          <w:highlight w:val="none"/>
          <w:lang w:eastAsia="zh-Hans"/>
          <w14:textFill>
            <w14:solidFill>
              <w14:schemeClr w14:val="tx1"/>
            </w14:solidFill>
          </w14:textFill>
        </w:rPr>
        <w:t xml:space="preserve">自行承担</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Hans"/>
          <w14:textFill>
            <w14:solidFill>
              <w14:schemeClr w14:val="tx1"/>
            </w14:solidFill>
          </w14:textFill>
        </w:rPr>
        <w:t xml:space="preserve">包括但不限于甲方因此支付的律师费、诉讼费、交通费等一切费用。</w:t>
      </w:r>
      <w:r>
        <w:rPr>
          <w:rFonts w:hint="eastAsia" w:ascii="宋体" w:hAnsi="宋体" w:eastAsia="宋体" w:cs="宋体"/>
          <w:color w:val="000000" w:themeColor="text1"/>
          <w:sz w:val="24"/>
          <w:szCs w:val="24"/>
          <w:highlight w:val="none"/>
          <w14:textFill>
            <w14:solidFill>
              <w14:schemeClr w14:val="tx1"/>
            </w14:solidFill>
          </w14:textFill>
        </w:rPr>
        <w:t xml:space="preserve">如触犯法律的，则负相应法律责任。</w:t>
      </w:r>
      <w:r/>
    </w:p>
    <w:p>
      <w:pPr>
        <w:ind w:firstLine="48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4、本条约定的保密等相关义务应当在本合同的期间内及终止后一直有效。</w:t>
      </w:r>
      <w:r/>
    </w:p>
    <w:p>
      <w:pPr>
        <w:ind w:firstLine="482"/>
        <w:jc w:val="left"/>
        <w:spacing w:line="360" w:lineRule="auto"/>
        <w:widowControl/>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十三、不可抗力事件处理</w:t>
      </w:r>
      <w:r/>
    </w:p>
    <w:p>
      <w:pPr>
        <w:ind w:firstLine="48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1、在合同有效期内，任何一方因不可抗力事件导致不能履行合同，则合同履行期可延长，其延长期与不可抗力影响期相同。</w:t>
      </w:r>
      <w:r/>
    </w:p>
    <w:p>
      <w:pPr>
        <w:ind w:firstLine="48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2、不可抗力事件发生后，应立即通知对方，并寄送有关权威机构出具的证明。</w:t>
      </w:r>
      <w:r/>
    </w:p>
    <w:p>
      <w:pPr>
        <w:ind w:firstLine="48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3、不可抗力事件延续120天以上，双方应通过友好协商，确定是否继续履行合同。</w:t>
      </w:r>
      <w:r/>
    </w:p>
    <w:p>
      <w:pPr>
        <w:ind w:firstLine="482"/>
        <w:jc w:val="left"/>
        <w:spacing w:line="360" w:lineRule="auto"/>
        <w:widowControl/>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十四、转包或分包</w:t>
      </w:r>
      <w:r/>
    </w:p>
    <w:p>
      <w:pPr>
        <w:ind w:firstLine="48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1、本合同范围内产品或服务，应由乙方直接供应，不得转让第三方供应；</w:t>
      </w:r>
      <w:r/>
    </w:p>
    <w:p>
      <w:pPr>
        <w:ind w:firstLine="48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2、除非得到甲方的书面同意，乙方不得部分分包给他人供应。</w:t>
      </w:r>
      <w:r/>
    </w:p>
    <w:p>
      <w:pPr>
        <w:ind w:firstLine="48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3、如有转让和未经甲方</w:t>
      </w:r>
      <w:r>
        <w:rPr>
          <w:rFonts w:hint="eastAsia" w:ascii="宋体" w:hAnsi="宋体" w:eastAsia="宋体" w:cs="宋体"/>
          <w:color w:val="000000" w:themeColor="text1"/>
          <w:sz w:val="24"/>
          <w:szCs w:val="24"/>
          <w:highlight w:val="none"/>
          <w:lang w:eastAsia="zh-Hans"/>
          <w14:textFill>
            <w14:solidFill>
              <w14:schemeClr w14:val="tx1"/>
            </w14:solidFill>
          </w14:textFill>
        </w:rPr>
        <w:t xml:space="preserve">书面</w:t>
      </w:r>
      <w:r>
        <w:rPr>
          <w:rFonts w:hint="eastAsia" w:ascii="宋体" w:hAnsi="宋体" w:eastAsia="宋体" w:cs="宋体"/>
          <w:color w:val="000000" w:themeColor="text1"/>
          <w:sz w:val="24"/>
          <w:szCs w:val="24"/>
          <w:highlight w:val="none"/>
          <w14:textFill>
            <w14:solidFill>
              <w14:schemeClr w14:val="tx1"/>
            </w14:solidFill>
          </w14:textFill>
        </w:rPr>
        <w:t xml:space="preserve">同意的分包行为，甲方有权</w:t>
      </w:r>
      <w:r>
        <w:rPr>
          <w:rFonts w:hint="eastAsia" w:ascii="宋体" w:hAnsi="宋体" w:eastAsia="宋体" w:cs="宋体"/>
          <w:color w:val="000000" w:themeColor="text1"/>
          <w:sz w:val="24"/>
          <w:szCs w:val="24"/>
          <w:highlight w:val="none"/>
          <w:lang w:eastAsia="zh-Hans"/>
          <w14:textFill>
            <w14:solidFill>
              <w14:schemeClr w14:val="tx1"/>
            </w14:solidFill>
          </w14:textFill>
        </w:rPr>
        <w:t xml:space="preserve">单方</w:t>
      </w:r>
      <w:r>
        <w:rPr>
          <w:rFonts w:hint="eastAsia" w:ascii="宋体" w:hAnsi="宋体" w:eastAsia="宋体" w:cs="宋体"/>
          <w:color w:val="000000" w:themeColor="text1"/>
          <w:sz w:val="24"/>
          <w:szCs w:val="24"/>
          <w:highlight w:val="none"/>
          <w14:textFill>
            <w14:solidFill>
              <w14:schemeClr w14:val="tx1"/>
            </w14:solidFill>
          </w14:textFill>
        </w:rPr>
        <w:t xml:space="preserve">终止合同</w:t>
      </w:r>
      <w:r>
        <w:rPr>
          <w:rFonts w:hint="eastAsia" w:ascii="宋体" w:hAnsi="宋体" w:eastAsia="宋体" w:cs="宋体"/>
          <w:color w:val="000000" w:themeColor="text1"/>
          <w:sz w:val="24"/>
          <w:szCs w:val="24"/>
          <w:highlight w:val="none"/>
          <w:lang w:eastAsia="zh-Hans"/>
          <w14:textFill>
            <w14:solidFill>
              <w14:schemeClr w14:val="tx1"/>
            </w14:solidFill>
          </w14:textFill>
        </w:rPr>
        <w:t xml:space="preserve">并不承担任何违约责任</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2"/>
        <w:jc w:val="left"/>
        <w:spacing w:line="360" w:lineRule="auto"/>
        <w:widowControl/>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十五、争议解决</w:t>
      </w:r>
      <w:r/>
    </w:p>
    <w:p>
      <w:pPr>
        <w:ind w:firstLine="48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因履行本合同发生的争议，由甲乙双方协商解决，协商不成，甲乙任何一方可依法向甲方所在地人民法院起诉。</w:t>
      </w:r>
      <w:r/>
    </w:p>
    <w:p>
      <w:pPr>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十六、合同的生效</w:t>
      </w:r>
      <w:r/>
    </w:p>
    <w:p>
      <w:pPr>
        <w:ind w:firstLine="48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双方均不得向对方或对方经办人、工作人员或其他相关人员索要、收受、提供、给予合同约定外的任何利益，包括但不限于明扣、暗扣、现金、购物卡、实物、有价证券、旅游或其他非物质性利益等，否则构成重大违约。如该等利益属于行业惯例或通常做法，则须在本合同中明示，否则亦为重大违约。</w:t>
      </w:r>
      <w:r/>
    </w:p>
    <w:p>
      <w:pPr>
        <w:ind w:firstLine="48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合同经双方法定代表人或授权委托代表人签字盖章后生效。</w:t>
      </w:r>
      <w:r/>
    </w:p>
    <w:p>
      <w:pPr>
        <w:ind w:firstLine="48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、合同组成</w:t>
      </w:r>
      <w:r/>
    </w:p>
    <w:p>
      <w:pPr>
        <w:ind w:firstLine="48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下列文件为本合同不可分割部分：</w:t>
      </w:r>
      <w:r/>
    </w:p>
    <w:p>
      <w:pPr>
        <w:ind w:firstLine="48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 合同书；</w:t>
      </w:r>
      <w:r/>
    </w:p>
    <w:p>
      <w:pPr>
        <w:ind w:firstLine="48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 </w:t>
      </w:r>
      <w:r>
        <w:rPr>
          <w:rFonts w:hint="eastAsia" w:ascii="宋体" w:hAnsi="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文件要求及其附件；</w:t>
      </w:r>
      <w:r/>
    </w:p>
    <w:p>
      <w:pPr>
        <w:ind w:firstLine="48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 乙方递交的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4"/>
          <w:szCs w:val="24"/>
          <w:highlight w:val="none"/>
          <w14:textFill>
            <w14:solidFill>
              <w14:schemeClr w14:val="tx1"/>
            </w14:solidFill>
          </w14:textFill>
        </w:rPr>
        <w:t xml:space="preserve">文件；</w:t>
      </w:r>
      <w:r/>
    </w:p>
    <w:p>
      <w:pPr>
        <w:ind w:firstLine="48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④ 乙方在</w:t>
      </w:r>
      <w:r>
        <w:rPr>
          <w:rFonts w:hint="eastAsia" w:ascii="宋体" w:hAnsi="宋体" w:cs="宋体"/>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4"/>
          <w:szCs w:val="24"/>
          <w:highlight w:val="none"/>
          <w14:textFill>
            <w14:solidFill>
              <w14:schemeClr w14:val="tx1"/>
            </w14:solidFill>
          </w14:textFill>
        </w:rPr>
        <w:t xml:space="preserve">过程中所作的承诺、声明、书面澄清等；</w:t>
      </w:r>
      <w:r/>
    </w:p>
    <w:p>
      <w:pPr>
        <w:ind w:firstLine="48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⑤ 合同附件。</w:t>
      </w:r>
      <w:r/>
    </w:p>
    <w:p>
      <w:pPr>
        <w:ind w:firstLine="48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在合同订立及履行过程中形成的与合同有关的文件均构成合同文件组成部分。</w:t>
      </w:r>
      <w:r/>
    </w:p>
    <w:p>
      <w:pPr>
        <w:ind w:firstLine="48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上述各项合同文件包括合同当事人就该项合同文件所作出的补充和修改，具有同等法律效力，属于同一类内容的文件，如存在歧义或相互冲突的条款，应以最新签署的为准。</w:t>
      </w:r>
      <w:r/>
    </w:p>
    <w:p>
      <w:pPr>
        <w:ind w:firstLine="48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、本合同未尽事宜，遵照《中华人民共和国民法典》有关条文执行。</w:t>
      </w:r>
      <w:r/>
    </w:p>
    <w:p>
      <w:pPr>
        <w:ind w:firstLine="48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、本合同正本一式肆份，具有同等法律效力，甲方执叁份，乙方执壹份。</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合同签署地：连云港市</w:t>
      </w:r>
      <w:r>
        <w:rPr>
          <w:rFonts w:hint="eastAsia" w:ascii="宋体" w:hAnsi="宋体" w:eastAsia="宋体" w:cs="宋体"/>
          <w:color w:val="000000" w:themeColor="text1"/>
          <w:sz w:val="24"/>
          <w:szCs w:val="24"/>
          <w:highlight w:val="none"/>
          <w:lang w:eastAsia="zh-Hans"/>
          <w14:textFill>
            <w14:solidFill>
              <w14:schemeClr w14:val="tx1"/>
            </w14:solidFill>
          </w14:textFill>
        </w:rPr>
        <w:t xml:space="preserve">海州区</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firstLine="480"/>
        <w:spacing w:line="60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甲方：连云港市第一人民医院         乙方：     </w:t>
      </w:r>
      <w:r/>
    </w:p>
    <w:p>
      <w:pPr>
        <w:ind w:firstLine="480"/>
        <w:spacing w:line="60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法定（授权）代表人：                法定（授权）代表人：</w:t>
      </w:r>
      <w:r/>
    </w:p>
    <w:p>
      <w:pPr>
        <w:ind w:firstLine="480"/>
        <w:spacing w:line="60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签约日期：    年     月    日       签约日期：      年    月    日</w:t>
      </w:r>
      <w:r/>
    </w:p>
    <w:p>
      <w:pPr>
        <w:ind w:firstLine="420"/>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附件：系统软件功能清单</w:t>
      </w:r>
      <w:r/>
    </w:p>
    <w:p>
      <w:pPr>
        <w:jc w:val="center"/>
        <w:spacing w:line="360" w:lineRule="auto"/>
        <w:rPr>
          <w:rStyle w:val="1040"/>
          <w:color w:val="000000" w:themeColor="text1"/>
          <w:highlight w:val="none"/>
          <w14:textFill>
            <w14:solidFill>
              <w14:schemeClr w14:val="tx1"/>
            </w14:solidFill>
          </w14:textFill>
        </w:rPr>
        <w:outlineLvl w:val="0"/>
      </w:pPr>
      <w:r>
        <w:rPr>
          <w:rFonts w:ascii="黑体" w:hAnsi="Courier New" w:eastAsia="黑体" w:cs="Courier New"/>
          <w:bCs/>
          <w:color w:val="000000" w:themeColor="text1"/>
          <w:sz w:val="44"/>
          <w:szCs w:val="21"/>
          <w:highlight w:val="none"/>
          <w14:textFill>
            <w14:solidFill>
              <w14:schemeClr w14:val="tx1"/>
            </w14:solidFill>
          </w14:textFill>
        </w:rPr>
        <w:br w:type="page" w:clear="all"/>
      </w:r>
      <w:bookmarkStart w:id="305" w:name="_Toc15270"/>
      <w:r/>
      <w:bookmarkStart w:id="306" w:name="_Toc3908"/>
      <w:r/>
      <w:bookmarkStart w:id="307" w:name="_Toc3889"/>
      <w:r>
        <w:rPr>
          <w:rStyle w:val="1040"/>
          <w:rFonts w:hint="eastAsia"/>
          <w:color w:val="000000" w:themeColor="text1"/>
          <w:highlight w:val="none"/>
          <w14:textFill>
            <w14:solidFill>
              <w14:schemeClr w14:val="tx1"/>
            </w14:solidFill>
          </w14:textFill>
        </w:rPr>
        <w:t xml:space="preserve">第</w:t>
      </w:r>
      <w:bookmarkEnd w:id="281"/>
      <w:r>
        <w:rPr>
          <w:rStyle w:val="1040"/>
          <w:rFonts w:hint="eastAsia"/>
          <w:color w:val="000000" w:themeColor="text1"/>
          <w:highlight w:val="none"/>
          <w14:textFill>
            <w14:solidFill>
              <w14:schemeClr w14:val="tx1"/>
            </w14:solidFill>
          </w14:textFill>
        </w:rPr>
        <w:t xml:space="preserve">四章 采购需求</w:t>
      </w:r>
      <w:bookmarkEnd w:id="282"/>
      <w:r/>
      <w:bookmarkEnd w:id="283"/>
      <w:r/>
      <w:bookmarkEnd w:id="284"/>
      <w:r/>
      <w:bookmarkEnd w:id="305"/>
      <w:r/>
      <w:bookmarkEnd w:id="306"/>
      <w:r/>
      <w:bookmarkEnd w:id="307"/>
      <w:r/>
      <w:r/>
    </w:p>
    <w:p>
      <w:pPr>
        <w:ind w:firstLine="482"/>
        <w:keepLines w:val="0"/>
        <w:keepNext w:val="0"/>
        <w:pageBreakBefore w:val="0"/>
        <w:spacing w:line="360" w:lineRule="auto"/>
        <w:widowControl w:val="off"/>
        <w:rPr>
          <w:rFonts w:hint="eastAsia" w:ascii="宋体" w:hAnsi="宋体" w:eastAsia="宋体"/>
          <w:b/>
          <w:bCs/>
          <w:color w:val="000000" w:themeColor="text1"/>
          <w:sz w:val="24"/>
          <w:szCs w:val="24"/>
          <w:highlight w:val="none"/>
          <w:lang w:eastAsia="zh-CN"/>
          <w14:textFill>
            <w14:solidFill>
              <w14:schemeClr w14:val="tx1"/>
            </w14:solidFill>
          </w14:textFill>
        </w:rPr>
      </w:pPr>
      <w:r/>
      <w:bookmarkStart w:id="308" w:name="_Toc26554093"/>
      <w:r/>
      <w:bookmarkStart w:id="309" w:name="_Toc49090575"/>
      <w:r>
        <w:rPr>
          <w:rFonts w:hint="eastAsia" w:ascii="宋体" w:hAnsi="宋体"/>
          <w:b/>
          <w:bCs/>
          <w:color w:val="000000" w:themeColor="text1"/>
          <w:sz w:val="24"/>
          <w:szCs w:val="24"/>
          <w:highlight w:val="none"/>
          <w14:textFill>
            <w14:solidFill>
              <w14:schemeClr w14:val="tx1"/>
            </w14:solidFill>
          </w14:textFill>
        </w:rPr>
        <w:t xml:space="preserve">一、项目属性:货物类项目。采购标的对应的中小企业划分标准所属行业详见货物采购清单</w:t>
      </w:r>
      <w:r>
        <w:rPr>
          <w:rFonts w:hint="eastAsia" w:ascii="宋体" w:hAnsi="宋体"/>
          <w:b/>
          <w:bCs/>
          <w:color w:val="000000" w:themeColor="text1"/>
          <w:sz w:val="24"/>
          <w:szCs w:val="24"/>
          <w:highlight w:val="none"/>
          <w:lang w:eastAsia="zh-CN"/>
          <w14:textFill>
            <w14:solidFill>
              <w14:schemeClr w14:val="tx1"/>
            </w14:solidFill>
          </w14:textFill>
        </w:rPr>
        <w:t xml:space="preserve">。</w:t>
      </w:r>
      <w:r/>
    </w:p>
    <w:p>
      <w:pPr>
        <w:pStyle w:val="1102"/>
        <w:ind w:firstLine="482"/>
        <w:spacing w:before="0" w:line="360" w:lineRule="auto"/>
        <w:rPr>
          <w:color w:val="000000" w:themeColor="text1"/>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1、本项目需求中标注★号的部分为实质性要求和条件（由采购人根据实际情况设置），投标人必须作出满足或者优于原要求和条件的响应，否则投标无效。</w:t>
      </w:r>
      <w:r/>
    </w:p>
    <w:p>
      <w:pPr>
        <w:ind w:firstLine="482"/>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说明：根据政府采购货物和服务招标投标管理办法（财政部令第87号）第31条规定：投标人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2"/>
        <w:keepLines w:val="0"/>
        <w:keepNext w:val="0"/>
        <w:pageBreakBefore w:val="0"/>
        <w:spacing w:line="360" w:lineRule="auto"/>
        <w:widowControl w:val="off"/>
        <w:rPr>
          <w:rFonts w:hint="eastAsia" w:ascii="宋体" w:hAnsi="宋体" w:eastAsia="宋体"/>
          <w:b/>
          <w:bCs/>
          <w:color w:val="000000" w:themeColor="text1"/>
          <w:sz w:val="24"/>
          <w:szCs w:val="24"/>
          <w:highlight w:val="none"/>
          <w:lang w:val="en-US" w:eastAsia="zh-CN"/>
          <w14:textFill>
            <w14:solidFill>
              <w14:schemeClr w14:val="tx1"/>
            </w14:solidFill>
          </w14:textFill>
        </w:rPr>
      </w:pPr>
      <w:r/>
      <w:bookmarkStart w:id="310" w:name="_Toc103953737"/>
      <w:r>
        <w:rPr>
          <w:rFonts w:hint="eastAsia" w:ascii="宋体" w:hAnsi="宋体"/>
          <w:b/>
          <w:bCs/>
          <w:color w:val="000000" w:themeColor="text1"/>
          <w:sz w:val="24"/>
          <w:szCs w:val="24"/>
          <w:highlight w:val="none"/>
          <w14:textFill>
            <w14:solidFill>
              <w14:schemeClr w14:val="tx1"/>
            </w14:solidFill>
          </w14:textFill>
        </w:rPr>
        <w:t xml:space="preserve">二、项目</w:t>
      </w:r>
      <w:bookmarkEnd w:id="310"/>
      <w:r>
        <w:rPr>
          <w:rFonts w:hint="eastAsia" w:ascii="宋体" w:hAnsi="宋体"/>
          <w:b/>
          <w:bCs/>
          <w:color w:val="000000" w:themeColor="text1"/>
          <w:sz w:val="24"/>
          <w:szCs w:val="24"/>
          <w:highlight w:val="none"/>
          <w:lang w:val="en-US" w:eastAsia="zh-CN"/>
          <w14:textFill>
            <w14:solidFill>
              <w14:schemeClr w14:val="tx1"/>
            </w14:solidFill>
          </w14:textFill>
        </w:rPr>
        <w:t xml:space="preserve">背景</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宫颈细胞学检查是宫颈癌和癌前病变得以早期发现和治疗。但我国宫颈癌发病率及病死率仍呈上升趋势，且发病年龄出现年轻化趋势，宫颈液基细胞学检测是宫颈癌筛查的重要手段。在科室诊断量不断增长的情况下，病理医生诊断工作不断加重，疲劳和主观判读等客观因素，判读结果存在波动。通过引进病理图像</w:t>
      </w:r>
      <w:r>
        <w:rPr>
          <w:rFonts w:hint="eastAsia" w:ascii="宋体" w:hAnsi="宋体"/>
          <w:color w:val="000000" w:themeColor="text1"/>
          <w:sz w:val="24"/>
          <w:szCs w:val="24"/>
          <w:highlight w:val="none"/>
          <w:lang w:eastAsia="zh-CN"/>
          <w14:textFill>
            <w14:solidFill>
              <w14:schemeClr w14:val="tx1"/>
            </w14:solidFill>
          </w14:textFill>
        </w:rPr>
        <w:t xml:space="preserve">人工智能辅助阅片软件</w:t>
      </w:r>
      <w:r>
        <w:rPr>
          <w:rFonts w:hint="eastAsia" w:ascii="宋体" w:hAnsi="宋体"/>
          <w:color w:val="000000" w:themeColor="text1"/>
          <w:sz w:val="24"/>
          <w:szCs w:val="24"/>
          <w:highlight w:val="none"/>
          <w:lang w:val="en-US" w:eastAsia="zh-CN"/>
          <w14:textFill>
            <w14:solidFill>
              <w14:schemeClr w14:val="tx1"/>
            </w14:solidFill>
          </w14:textFill>
        </w:rPr>
        <w:t xml:space="preserve">系统</w:t>
      </w:r>
      <w:r>
        <w:rPr>
          <w:rFonts w:hint="eastAsia" w:ascii="宋体" w:hAnsi="宋体"/>
          <w:color w:val="000000" w:themeColor="text1"/>
          <w:sz w:val="24"/>
          <w:szCs w:val="24"/>
          <w:highlight w:val="none"/>
          <w14:textFill>
            <w14:solidFill>
              <w14:schemeClr w14:val="tx1"/>
            </w14:solidFill>
          </w14:textFill>
        </w:rPr>
        <w:t xml:space="preserve">可高效帮助诊断医生完成大量诊断工作，提高诊断效率，使得病理医生将更多精力放在解决疑难问题上，提高患者满意度。同时该系统可拓展其他病种辅助诊断模块，为日后的诊断工作提供了便利，对开展数字化、智能化、信息化科室奠定了良好的基础。</w:t>
      </w:r>
      <w:r/>
    </w:p>
    <w:p>
      <w:pPr>
        <w:ind w:firstLine="482"/>
        <w:keepLines w:val="0"/>
        <w:keepNext w:val="0"/>
        <w:pageBreakBefore w:val="0"/>
        <w:spacing w:line="360" w:lineRule="auto"/>
        <w:widowControl w:val="off"/>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b/>
          <w:bCs/>
          <w:color w:val="000000" w:themeColor="text1"/>
          <w:sz w:val="24"/>
          <w:szCs w:val="24"/>
          <w:highlight w:val="none"/>
          <w14:textFill>
            <w14:solidFill>
              <w14:schemeClr w14:val="tx1"/>
            </w14:solidFill>
          </w14:textFill>
        </w:rPr>
        <w:t xml:space="preserve">货物清单及需要满足的技术要求</w:t>
      </w:r>
      <w:r/>
    </w:p>
    <w:p>
      <w:pPr>
        <w:ind w:firstLine="482"/>
        <w:keepLines w:val="0"/>
        <w:keepNext w:val="0"/>
        <w:pageBreakBefore w:val="0"/>
        <w:spacing w:line="360" w:lineRule="auto"/>
        <w:widowControl w:val="off"/>
        <w:rPr>
          <w:rFonts w:ascii="宋体" w:hAnsi="宋体"/>
          <w:b/>
          <w:bCs/>
          <w:color w:val="000000" w:themeColor="text1"/>
          <w:sz w:val="24"/>
          <w:szCs w:val="24"/>
          <w:highlight w:val="none"/>
          <w:shd w:val="clear" w:color="auto" w:fill="ffffff"/>
          <w14:textFill>
            <w14:solidFill>
              <w14:schemeClr w14:val="tx1"/>
            </w14:solidFill>
          </w14:textFill>
        </w:rPr>
      </w:pPr>
      <w:r>
        <w:rPr>
          <w:rFonts w:hint="eastAsia" w:ascii="宋体" w:hAnsi="宋体"/>
          <w:b/>
          <w:bCs/>
          <w:color w:val="000000" w:themeColor="text1"/>
          <w:sz w:val="24"/>
          <w:szCs w:val="24"/>
          <w:highlight w:val="none"/>
          <w:shd w:val="clear" w:color="auto" w:fill="ffffff"/>
          <w14:textFill>
            <w14:solidFill>
              <w14:schemeClr w14:val="tx1"/>
            </w14:solidFill>
          </w14:textFill>
        </w:rPr>
        <w:t xml:space="preserve">（一）采购清单</w:t>
      </w:r>
      <w:r/>
    </w:p>
    <w:tbl>
      <w:tblPr>
        <w:tblStyle w:val="811"/>
        <w:tblW w:w="8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69"/>
        <w:gridCol w:w="3061"/>
        <w:gridCol w:w="984"/>
        <w:gridCol w:w="2384"/>
      </w:tblGrid>
      <w:tr>
        <w:trPr>
          <w:jc w:val="center"/>
          <w:trHeight w:val="694"/>
          <w:tblHeader/>
        </w:trPr>
        <w:tc>
          <w:tcPr>
            <w:tcW w:w="2569" w:type="dxa"/>
            <w:vAlign w:val="center"/>
            <w:textDirection w:val="lrTb"/>
            <w:noWrap/>
          </w:tcPr>
          <w:p>
            <w:pPr>
              <w:ind w:left="0" w:right="0" w:firstLine="0"/>
              <w:jc w:val="center"/>
              <w:spacing w:line="240" w:lineRule="auto"/>
              <w:widowControl/>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采购标的</w:t>
            </w:r>
            <w:r/>
          </w:p>
        </w:tc>
        <w:tc>
          <w:tcPr>
            <w:tcW w:w="3061" w:type="dxa"/>
            <w:vAlign w:val="center"/>
            <w:textDirection w:val="lrTb"/>
            <w:noWrap/>
          </w:tcPr>
          <w:p>
            <w:pPr>
              <w:ind w:left="0" w:right="0" w:firstLine="0"/>
              <w:jc w:val="center"/>
              <w:spacing w:line="240" w:lineRule="auto"/>
              <w:widowControl/>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bidi="ar"/>
                <w14:textFill>
                  <w14:solidFill>
                    <w14:schemeClr w14:val="tx1"/>
                  </w14:solidFill>
                </w14:textFill>
              </w:rPr>
              <w:t xml:space="preserve">功能模块</w:t>
            </w:r>
            <w:r/>
          </w:p>
        </w:tc>
        <w:tc>
          <w:tcPr>
            <w:tcW w:w="984" w:type="dxa"/>
            <w:vAlign w:val="center"/>
            <w:textDirection w:val="lrTb"/>
            <w:noWrap/>
          </w:tcPr>
          <w:p>
            <w:pPr>
              <w:ind w:left="0" w:right="0" w:firstLine="0"/>
              <w:jc w:val="center"/>
              <w:spacing w:line="240" w:lineRule="auto"/>
              <w:widowControl/>
              <w:rPr>
                <w:rFonts w:hint="eastAsia" w:ascii="宋体" w:hAnsi="Times New Roman" w:eastAsia="宋体"/>
                <w:b/>
                <w:color w:val="000000" w:themeColor="text1"/>
                <w:sz w:val="21"/>
                <w:szCs w:val="21"/>
                <w:highlight w:val="none"/>
                <w:lang w:val="en-US" w:eastAsia="zh-CN"/>
                <w14:textFill>
                  <w14:solidFill>
                    <w14:schemeClr w14:val="tx1"/>
                  </w14:solidFill>
                </w14:textFill>
              </w:rPr>
            </w:pPr>
            <w:r>
              <w:rPr>
                <w:rFonts w:hint="eastAsia" w:ascii="宋体" w:eastAsia="宋体"/>
                <w:b/>
                <w:color w:val="000000" w:themeColor="text1"/>
                <w:sz w:val="21"/>
                <w:szCs w:val="21"/>
                <w:highlight w:val="none"/>
                <w:lang w:val="en-US" w:eastAsia="zh-CN"/>
                <w14:textFill>
                  <w14:solidFill>
                    <w14:schemeClr w14:val="tx1"/>
                  </w14:solidFill>
                </w14:textFill>
              </w:rPr>
              <w:t xml:space="preserve">数量</w:t>
            </w:r>
            <w:r/>
          </w:p>
        </w:tc>
        <w:tc>
          <w:tcPr>
            <w:tcW w:w="2384" w:type="dxa"/>
            <w:vAlign w:val="center"/>
            <w:textDirection w:val="lrTb"/>
            <w:noWrap/>
          </w:tcPr>
          <w:p>
            <w:pPr>
              <w:ind w:left="0" w:right="0" w:firstLine="0"/>
              <w:jc w:val="center"/>
              <w:spacing w:line="240" w:lineRule="auto"/>
              <w:widowControl/>
              <w:rPr>
                <w:rFonts w:hint="default" w:ascii="宋体" w:hAnsi="宋体" w:eastAsia="宋体" w:cs="宋体"/>
                <w:b/>
                <w:bCs/>
                <w:color w:val="000000" w:themeColor="text1"/>
                <w:sz w:val="21"/>
                <w:szCs w:val="21"/>
                <w:highlight w:val="none"/>
                <w:lang w:val="en-US" w:eastAsia="zh-CN" w:bidi="ar"/>
                <w14:textFill>
                  <w14:solidFill>
                    <w14:schemeClr w14:val="tx1"/>
                  </w14:solidFill>
                </w14:textFill>
              </w:rPr>
            </w:pPr>
            <w:r>
              <w:rPr>
                <w:rFonts w:hint="eastAsia" w:ascii="宋体" w:hAnsi="Times New Roman" w:eastAsia="宋体"/>
                <w:b/>
                <w:color w:val="000000" w:themeColor="text1"/>
                <w:sz w:val="21"/>
                <w:szCs w:val="21"/>
                <w:highlight w:val="none"/>
                <w14:textFill>
                  <w14:solidFill>
                    <w14:schemeClr w14:val="tx1"/>
                  </w14:solidFill>
                </w14:textFill>
              </w:rPr>
              <w:t xml:space="preserve">中小企业划分标准所属行业</w:t>
            </w:r>
            <w:r/>
          </w:p>
        </w:tc>
      </w:tr>
      <w:tr>
        <w:trPr>
          <w:jc w:val="center"/>
          <w:trHeight w:val="761"/>
          <w:tblHeader/>
        </w:trPr>
        <w:tc>
          <w:tcPr>
            <w:tcW w:w="2569" w:type="dxa"/>
            <w:vAlign w:val="center"/>
            <w:textDirection w:val="lrTb"/>
            <w:noWrap/>
          </w:tcPr>
          <w:p>
            <w:pPr>
              <w:ind w:left="0" w:right="0" w:firstLine="0"/>
              <w:jc w:val="center"/>
              <w:spacing w:line="240" w:lineRule="auto"/>
              <w:widowControl/>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t xml:space="preserve">病理图像人工智能辅助阅片软件系统</w:t>
            </w:r>
            <w:r/>
          </w:p>
        </w:tc>
        <w:tc>
          <w:tcPr>
            <w:tcW w:w="3061" w:type="dxa"/>
            <w:vAlign w:val="center"/>
            <w:textDirection w:val="lrTb"/>
            <w:noWrap/>
          </w:tcPr>
          <w:p>
            <w:pPr>
              <w:ind w:left="0" w:right="0" w:firstLine="0"/>
              <w:jc w:val="center"/>
              <w:spacing w:line="240" w:lineRule="auto"/>
              <w:widowControl/>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详见“（二）功能模块及功能参数指标”</w:t>
            </w:r>
            <w:r/>
          </w:p>
        </w:tc>
        <w:tc>
          <w:tcPr>
            <w:tcW w:w="984" w:type="dxa"/>
            <w:vAlign w:val="center"/>
            <w:textDirection w:val="lrTb"/>
            <w:noWrap/>
          </w:tcPr>
          <w:p>
            <w:pPr>
              <w:ind w:left="0" w:right="0" w:firstLine="0"/>
              <w:jc w:val="center"/>
              <w:spacing w:line="240" w:lineRule="auto"/>
              <w:widowControl/>
              <w:rPr>
                <w:rFonts w:hint="default" w:ascii="宋体" w:hAnsi="新宋体" w:eastAsia="宋体"/>
                <w:b w:val="0"/>
                <w:bCs/>
                <w:color w:val="000000" w:themeColor="text1"/>
                <w:sz w:val="21"/>
                <w:szCs w:val="21"/>
                <w:highlight w:val="none"/>
                <w:lang w:val="en-US" w:eastAsia="zh-CN"/>
                <w14:textFill>
                  <w14:solidFill>
                    <w14:schemeClr w14:val="tx1"/>
                  </w14:solidFill>
                </w14:textFill>
              </w:rPr>
            </w:pPr>
            <w:r>
              <w:rPr>
                <w:rFonts w:hint="eastAsia" w:ascii="宋体" w:hAnsi="新宋体" w:eastAsia="宋体"/>
                <w:b w:val="0"/>
                <w:bCs/>
                <w:color w:val="000000" w:themeColor="text1"/>
                <w:sz w:val="21"/>
                <w:szCs w:val="21"/>
                <w:highlight w:val="none"/>
                <w:lang w:val="en-US" w:eastAsia="zh-CN"/>
                <w14:textFill>
                  <w14:solidFill>
                    <w14:schemeClr w14:val="tx1"/>
                  </w14:solidFill>
                </w14:textFill>
              </w:rPr>
              <w:t xml:space="preserve">1套</w:t>
            </w:r>
            <w:r/>
          </w:p>
        </w:tc>
        <w:tc>
          <w:tcPr>
            <w:tcW w:w="2384" w:type="dxa"/>
            <w:vAlign w:val="center"/>
            <w:textDirection w:val="lrTb"/>
            <w:noWrap/>
          </w:tcPr>
          <w:p>
            <w:pPr>
              <w:ind w:left="0" w:right="0" w:firstLine="0"/>
              <w:jc w:val="center"/>
              <w:spacing w:line="240" w:lineRule="auto"/>
              <w:widowControl/>
              <w:rPr>
                <w:rFonts w:hint="default" w:ascii="宋体" w:hAnsi="宋体" w:eastAsia="宋体" w:cs="宋体"/>
                <w:b w:val="0"/>
                <w:bCs/>
                <w:color w:val="000000" w:themeColor="text1"/>
                <w:sz w:val="21"/>
                <w:szCs w:val="21"/>
                <w:highlight w:val="none"/>
                <w:lang w:val="en-US" w:eastAsia="zh-CN" w:bidi="ar"/>
                <w14:textFill>
                  <w14:solidFill>
                    <w14:schemeClr w14:val="tx1"/>
                  </w14:solidFill>
                </w14:textFill>
              </w:rPr>
            </w:pPr>
            <w:r>
              <w:rPr>
                <w:rFonts w:hint="eastAsia" w:ascii="宋体" w:hAnsi="新宋体" w:eastAsia="宋体"/>
                <w:b w:val="0"/>
                <w:bCs/>
                <w:color w:val="000000" w:themeColor="text1"/>
                <w:sz w:val="21"/>
                <w:szCs w:val="21"/>
                <w:highlight w:val="none"/>
                <w:lang w:eastAsia="zh-CN"/>
                <w14:textFill>
                  <w14:solidFill>
                    <w14:schemeClr w14:val="tx1"/>
                  </w14:solidFill>
                </w14:textFill>
              </w:rPr>
              <w:t xml:space="preserve">软件和信息技术服务业</w:t>
            </w:r>
            <w:r/>
          </w:p>
        </w:tc>
      </w:tr>
    </w:tbl>
    <w:p>
      <w:pPr>
        <w:ind w:firstLine="482"/>
        <w:keepLines w:val="0"/>
        <w:keepNext w:val="0"/>
        <w:pageBreakBefore w:val="0"/>
        <w:spacing w:line="360" w:lineRule="auto"/>
        <w:widowControl w:val="off"/>
        <w:rPr>
          <w:rFonts w:hint="eastAsia" w:ascii="宋体" w:hAnsi="宋体" w:eastAsia="宋体" w:cs="Times New Roman"/>
          <w:b/>
          <w:bCs/>
          <w:color w:val="000000" w:themeColor="text1"/>
          <w:sz w:val="24"/>
          <w:szCs w:val="24"/>
          <w:highlight w:val="none"/>
          <w14:textFill>
            <w14:solidFill>
              <w14:schemeClr w14:val="tx1"/>
            </w14:solidFill>
          </w14:textFill>
        </w:rPr>
      </w:pPr>
      <w:r/>
      <w:bookmarkStart w:id="311" w:name="_Toc20969"/>
      <w:r/>
      <w:bookmarkStart w:id="312" w:name="_Toc26751"/>
      <w:r/>
      <w:bookmarkStart w:id="313" w:name="_Toc7113"/>
      <w:r/>
      <w:bookmarkStart w:id="314" w:name="_Toc10199"/>
      <w:r/>
      <w:bookmarkStart w:id="315" w:name="_Toc120614281"/>
      <w:r>
        <w:rPr>
          <w:rFonts w:hint="eastAsia" w:ascii="宋体" w:hAnsi="宋体" w:eastAsia="宋体" w:cs="Times New Roman"/>
          <w:b/>
          <w:bCs/>
          <w:color w:val="000000" w:themeColor="text1"/>
          <w:sz w:val="24"/>
          <w:szCs w:val="24"/>
          <w:highlight w:val="none"/>
          <w14:textFill>
            <w14:solidFill>
              <w14:schemeClr w14:val="tx1"/>
            </w14:solidFill>
          </w14:textFill>
        </w:rPr>
        <w:t xml:space="preserve">（二）功能模块及功能参数指标</w:t>
      </w:r>
      <w:r/>
    </w:p>
    <w:p>
      <w:pPr>
        <w:ind w:firstLine="482"/>
        <w:keepLines w:val="0"/>
        <w:keepNext w:val="0"/>
        <w:pageBreakBefore w:val="0"/>
        <w:spacing w:line="360" w:lineRule="auto"/>
        <w:widowControl w:val="off"/>
        <w:rPr>
          <w:rFonts w:hint="eastAsia" w:ascii="宋体" w:hAnsi="宋体" w:cs="宋体" w:eastAsiaTheme="minorEastAsia"/>
          <w:b/>
          <w:bCs/>
          <w:color w:val="000000" w:themeColor="text1"/>
          <w:sz w:val="24"/>
          <w:szCs w:val="24"/>
          <w:highlight w:val="none"/>
          <w:lang w:eastAsia="zh-CN" w:bidi="ar"/>
          <w14:textFill>
            <w14:solidFill>
              <w14:schemeClr w14:val="tx1"/>
            </w14:solidFill>
          </w14:textFill>
        </w:rPr>
      </w:pPr>
      <w:r>
        <w:rPr>
          <w:rFonts w:hint="eastAsia" w:ascii="宋体" w:hAnsi="宋体" w:cs="宋体" w:eastAsiaTheme="minorEastAsia"/>
          <w:b/>
          <w:bCs/>
          <w:color w:val="000000" w:themeColor="text1"/>
          <w:sz w:val="24"/>
          <w:szCs w:val="24"/>
          <w:highlight w:val="none"/>
          <w:lang w:val="en-US" w:eastAsia="zh-CN" w:bidi="ar"/>
          <w14:textFill>
            <w14:solidFill>
              <w14:schemeClr w14:val="tx1"/>
            </w14:solidFill>
          </w14:textFill>
        </w:rPr>
        <w:t xml:space="preserve">1.</w:t>
      </w:r>
      <w:r>
        <w:rPr>
          <w:rFonts w:hint="eastAsia" w:ascii="宋体" w:hAnsi="宋体" w:cs="宋体" w:eastAsiaTheme="minorEastAsia"/>
          <w:b/>
          <w:bCs/>
          <w:color w:val="000000" w:themeColor="text1"/>
          <w:sz w:val="24"/>
          <w:szCs w:val="24"/>
          <w:highlight w:val="none"/>
          <w:lang w:eastAsia="zh-CN" w:bidi="ar"/>
          <w14:textFill>
            <w14:solidFill>
              <w14:schemeClr w14:val="tx1"/>
            </w14:solidFill>
          </w14:textFill>
        </w:rPr>
        <w:t xml:space="preserve">阅片管理</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eastAsia="zh-CN" w:bidi="ar"/>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1.1</w:t>
      </w:r>
      <w:r>
        <w:rPr>
          <w:rFonts w:hint="eastAsia" w:ascii="宋体" w:hAnsi="宋体" w:cs="宋体" w:eastAsiaTheme="minorEastAsia"/>
          <w:color w:val="000000" w:themeColor="text1"/>
          <w:sz w:val="24"/>
          <w:szCs w:val="24"/>
          <w:highlight w:val="none"/>
          <w:lang w:eastAsia="zh-CN" w:bidi="ar"/>
          <w14:textFill>
            <w14:solidFill>
              <w14:schemeClr w14:val="tx1"/>
            </w14:solidFill>
          </w14:textFill>
        </w:rPr>
        <w:t xml:space="preserve">病例信息及切片管理</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eastAsia="zh-CN" w:bidi="ar"/>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1.1.1</w:t>
      </w:r>
      <w:r>
        <w:rPr>
          <w:rFonts w:hint="eastAsia" w:ascii="宋体" w:hAnsi="宋体" w:cs="宋体" w:eastAsiaTheme="minorEastAsia"/>
          <w:color w:val="000000" w:themeColor="text1"/>
          <w:sz w:val="24"/>
          <w:szCs w:val="24"/>
          <w:highlight w:val="none"/>
          <w:lang w:eastAsia="zh-CN" w:bidi="ar"/>
          <w14:textFill>
            <w14:solidFill>
              <w14:schemeClr w14:val="tx1"/>
            </w14:solidFill>
          </w14:textFill>
        </w:rPr>
        <w:t xml:space="preserve">支持病例管理、切片管理、病例检索、切片检索。</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eastAsia="zh-CN" w:bidi="ar"/>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1.1.2</w:t>
      </w:r>
      <w:r>
        <w:rPr>
          <w:rFonts w:hint="eastAsia" w:ascii="宋体" w:hAnsi="宋体" w:cs="宋体" w:eastAsiaTheme="minorEastAsia"/>
          <w:color w:val="000000" w:themeColor="text1"/>
          <w:sz w:val="24"/>
          <w:szCs w:val="24"/>
          <w:highlight w:val="none"/>
          <w:lang w:eastAsia="zh-CN" w:bidi="ar"/>
          <w14:textFill>
            <w14:solidFill>
              <w14:schemeClr w14:val="tx1"/>
            </w14:solidFill>
          </w14:textFill>
        </w:rPr>
        <w:t xml:space="preserve">具有良好的兼容性，支持的病理图像格式：cvs、sdpc、kfb、mrxs、svs、vms、ndpi、scn、bif、tif/tiff、zyp、tmap。扫描完成后即开始分析，无需人工进行额外干预。支持手动上传数字切片文件进行分析，且上传进度可跟踪可暂停；支持浏览器关闭后自动导入上次上传进度，并能够在上传界面查看磁盘利用率。</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eastAsia="zh-CN" w:bidi="ar"/>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1.1.3</w:t>
      </w:r>
      <w:r>
        <w:rPr>
          <w:rFonts w:hint="eastAsia" w:ascii="宋体" w:hAnsi="宋体" w:cs="宋体" w:eastAsiaTheme="minorEastAsia"/>
          <w:color w:val="000000" w:themeColor="text1"/>
          <w:sz w:val="24"/>
          <w:szCs w:val="24"/>
          <w:highlight w:val="none"/>
          <w:lang w:eastAsia="zh-CN" w:bidi="ar"/>
          <w14:textFill>
            <w14:solidFill>
              <w14:schemeClr w14:val="tx1"/>
            </w14:solidFill>
          </w14:textFill>
        </w:rPr>
        <w:t xml:space="preserve">基本信息模块：支持登记维护病例信息，包括患者姓名、年龄、性别、门诊号、住院号、取材时间、标本类型等基本信息的录入和查询，用于展示病例的基本情况。</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eastAsia="zh-CN" w:bidi="ar"/>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1.1.4</w:t>
      </w:r>
      <w:r>
        <w:rPr>
          <w:rFonts w:hint="eastAsia" w:ascii="宋体" w:hAnsi="宋体" w:cs="宋体" w:eastAsiaTheme="minorEastAsia"/>
          <w:color w:val="000000" w:themeColor="text1"/>
          <w:sz w:val="24"/>
          <w:szCs w:val="24"/>
          <w:highlight w:val="none"/>
          <w:lang w:eastAsia="zh-CN" w:bidi="ar"/>
          <w14:textFill>
            <w14:solidFill>
              <w14:schemeClr w14:val="tx1"/>
            </w14:solidFill>
          </w14:textFill>
        </w:rPr>
        <w:t xml:space="preserve">对数字切片根据病种分类，支持列表模式和数据集模式查看已入库数据。</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eastAsia="zh-CN" w:bidi="ar"/>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1.1.5</w:t>
      </w:r>
      <w:r>
        <w:rPr>
          <w:rFonts w:hint="eastAsia" w:ascii="宋体" w:hAnsi="宋体" w:cs="宋体" w:eastAsiaTheme="minorEastAsia"/>
          <w:color w:val="000000" w:themeColor="text1"/>
          <w:sz w:val="24"/>
          <w:szCs w:val="24"/>
          <w:highlight w:val="none"/>
          <w:lang w:eastAsia="zh-CN" w:bidi="ar"/>
          <w14:textFill>
            <w14:solidFill>
              <w14:schemeClr w14:val="tx1"/>
            </w14:solidFill>
          </w14:textFill>
        </w:rPr>
        <w:t xml:space="preserve">各字段均支持模糊搜索、下拉、范围筛选或正倒序排列，且支持多条件组合筛选，支持按阴性/阳性筛选数据，批量导出。</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eastAsia="zh-CN" w:bidi="ar"/>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1.1.6</w:t>
      </w:r>
      <w:r>
        <w:rPr>
          <w:rFonts w:hint="eastAsia" w:ascii="宋体" w:hAnsi="宋体" w:cs="宋体" w:eastAsiaTheme="minorEastAsia"/>
          <w:color w:val="000000" w:themeColor="text1"/>
          <w:sz w:val="24"/>
          <w:szCs w:val="24"/>
          <w:highlight w:val="none"/>
          <w:lang w:eastAsia="zh-CN" w:bidi="ar"/>
          <w14:textFill>
            <w14:solidFill>
              <w14:schemeClr w14:val="tx1"/>
            </w14:solidFill>
          </w14:textFill>
        </w:rPr>
        <w:t xml:space="preserve">基于数据管理使用场景，系统支持对所有入库切片按照亚专科或WHO肿瘤等分类来整理数据，分类可根据用户需要自由配置。支持PC端浏览并查看病例信息及数字切片文件。</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eastAsia="zh-CN" w:bidi="ar"/>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1.1.7</w:t>
      </w:r>
      <w:r>
        <w:rPr>
          <w:rFonts w:hint="eastAsia" w:ascii="宋体" w:hAnsi="宋体" w:cs="宋体" w:eastAsiaTheme="minorEastAsia"/>
          <w:color w:val="000000" w:themeColor="text1"/>
          <w:sz w:val="24"/>
          <w:szCs w:val="24"/>
          <w:highlight w:val="none"/>
          <w:lang w:eastAsia="zh-CN" w:bidi="ar"/>
          <w14:textFill>
            <w14:solidFill>
              <w14:schemeClr w14:val="tx1"/>
            </w14:solidFill>
          </w14:textFill>
        </w:rPr>
        <w:t xml:space="preserve">玻片标签识别：玻片标签识别支持OCR识别。</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eastAsia="zh-CN" w:bidi="ar"/>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1.1.8</w:t>
      </w:r>
      <w:r>
        <w:rPr>
          <w:rFonts w:hint="eastAsia" w:ascii="宋体" w:hAnsi="宋体" w:cs="宋体" w:eastAsiaTheme="minorEastAsia"/>
          <w:color w:val="000000" w:themeColor="text1"/>
          <w:sz w:val="24"/>
          <w:szCs w:val="24"/>
          <w:highlight w:val="none"/>
          <w:lang w:eastAsia="zh-CN" w:bidi="ar"/>
          <w14:textFill>
            <w14:solidFill>
              <w14:schemeClr w14:val="tx1"/>
            </w14:solidFill>
          </w14:textFill>
        </w:rPr>
        <w:t xml:space="preserve">病例或切片字段数据支持导出至Excel，支持导出指定数据或筛选结果。</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eastAsia="zh-CN" w:bidi="ar"/>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1.1.9</w:t>
      </w:r>
      <w:r>
        <w:rPr>
          <w:rFonts w:hint="eastAsia" w:ascii="宋体" w:hAnsi="宋体" w:cs="宋体" w:eastAsiaTheme="minorEastAsia"/>
          <w:color w:val="000000" w:themeColor="text1"/>
          <w:sz w:val="24"/>
          <w:szCs w:val="24"/>
          <w:highlight w:val="none"/>
          <w:lang w:eastAsia="zh-CN" w:bidi="ar"/>
          <w14:textFill>
            <w14:solidFill>
              <w14:schemeClr w14:val="tx1"/>
            </w14:solidFill>
          </w14:textFill>
        </w:rPr>
        <w:t xml:space="preserve">病例切片分享：系统支持分享数字切片，满足院内借阅、日常分享、联合会诊需求，也支持对接三方系统实现面向患者的借片功能。分享链接支持移动端或PC端浏览并查看病例信息及数字切片文件。</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eastAsia="zh-CN" w:bidi="ar"/>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1.1.10</w:t>
      </w:r>
      <w:r>
        <w:rPr>
          <w:rFonts w:hint="eastAsia" w:ascii="宋体" w:hAnsi="宋体" w:cs="宋体" w:eastAsiaTheme="minorEastAsia"/>
          <w:color w:val="000000" w:themeColor="text1"/>
          <w:sz w:val="24"/>
          <w:szCs w:val="24"/>
          <w:highlight w:val="none"/>
          <w:lang w:eastAsia="zh-CN" w:bidi="ar"/>
          <w14:textFill>
            <w14:solidFill>
              <w14:schemeClr w14:val="tx1"/>
            </w14:solidFill>
          </w14:textFill>
        </w:rPr>
        <w:t xml:space="preserve">系统自动对每张切片进行图像质量评估，帮助科室做切片数字化扫描质控。</w:t>
      </w:r>
      <w:r/>
    </w:p>
    <w:p>
      <w:pPr>
        <w:ind w:firstLine="482"/>
        <w:keepLines w:val="0"/>
        <w:keepNext w:val="0"/>
        <w:pageBreakBefore w:val="0"/>
        <w:spacing w:line="360" w:lineRule="auto"/>
        <w:widowControl w:val="off"/>
        <w:rPr>
          <w:rFonts w:hint="eastAsia" w:ascii="宋体" w:hAnsi="宋体" w:cs="宋体" w:eastAsiaTheme="minorEastAsia"/>
          <w:b/>
          <w:bCs/>
          <w:color w:val="000000" w:themeColor="text1"/>
          <w:sz w:val="24"/>
          <w:szCs w:val="24"/>
          <w:highlight w:val="none"/>
          <w:lang w:eastAsia="zh-CN" w:bidi="ar"/>
          <w14:textFill>
            <w14:solidFill>
              <w14:schemeClr w14:val="tx1"/>
            </w14:solidFill>
          </w14:textFill>
        </w:rPr>
      </w:pPr>
      <w:r>
        <w:rPr>
          <w:rFonts w:hint="eastAsia" w:ascii="宋体" w:hAnsi="宋体" w:cs="宋体" w:eastAsiaTheme="minorEastAsia"/>
          <w:b/>
          <w:bCs/>
          <w:color w:val="000000" w:themeColor="text1"/>
          <w:sz w:val="24"/>
          <w:szCs w:val="24"/>
          <w:highlight w:val="none"/>
          <w:lang w:val="en-US" w:eastAsia="zh-CN" w:bidi="ar"/>
          <w14:textFill>
            <w14:solidFill>
              <w14:schemeClr w14:val="tx1"/>
            </w14:solidFill>
          </w14:textFill>
        </w:rPr>
        <w:t xml:space="preserve">1.2 </w:t>
      </w:r>
      <w:r>
        <w:rPr>
          <w:rFonts w:hint="eastAsia" w:ascii="宋体" w:hAnsi="宋体" w:cs="宋体" w:eastAsiaTheme="minorEastAsia"/>
          <w:b/>
          <w:bCs/>
          <w:color w:val="000000" w:themeColor="text1"/>
          <w:sz w:val="24"/>
          <w:szCs w:val="24"/>
          <w:highlight w:val="none"/>
          <w:lang w:eastAsia="zh-CN" w:bidi="ar"/>
          <w14:textFill>
            <w14:solidFill>
              <w14:schemeClr w14:val="tx1"/>
            </w14:solidFill>
          </w14:textFill>
        </w:rPr>
        <w:t xml:space="preserve">图像查看浏览</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eastAsia="zh-CN" w:bidi="ar"/>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1.2.1</w:t>
      </w:r>
      <w:r>
        <w:rPr>
          <w:rFonts w:hint="eastAsia" w:ascii="宋体" w:hAnsi="宋体" w:cs="宋体" w:eastAsiaTheme="minorEastAsia"/>
          <w:color w:val="000000" w:themeColor="text1"/>
          <w:sz w:val="24"/>
          <w:szCs w:val="24"/>
          <w:highlight w:val="none"/>
          <w:lang w:eastAsia="zh-CN" w:bidi="ar"/>
          <w14:textFill>
            <w14:solidFill>
              <w14:schemeClr w14:val="tx1"/>
            </w14:solidFill>
          </w14:textFill>
        </w:rPr>
        <w:t xml:space="preserve">图像浏览：放大、缩小、实时倍率、适合窗口、原始大小、全屏切换、图像拖动、自由笔&amp;矩形绘制ROI、选择、测量、查看病例基本信息等。</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eastAsia="zh-CN" w:bidi="ar"/>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1.2.2</w:t>
      </w:r>
      <w:r>
        <w:rPr>
          <w:rFonts w:hint="eastAsia" w:ascii="宋体" w:hAnsi="宋体" w:cs="宋体" w:eastAsiaTheme="minorEastAsia"/>
          <w:color w:val="000000" w:themeColor="text1"/>
          <w:sz w:val="24"/>
          <w:szCs w:val="24"/>
          <w:highlight w:val="none"/>
          <w:lang w:eastAsia="zh-CN" w:bidi="ar"/>
          <w14:textFill>
            <w14:solidFill>
              <w14:schemeClr w14:val="tx1"/>
            </w14:solidFill>
          </w14:textFill>
        </w:rPr>
        <w:t xml:space="preserve">标注工具：可自定义细胞病变标签分类名称和标记线条颜色及备注，并与诊断描述用语关联。支持在图像上增加标注，并计算标记框的周长、面积。能够右键选中标记框对标记框进行修改标签分类、删除、加入报告、裁剪快照操作。支持ROI删除，支持自由笔（自由图形）标注、矩形标注、多边形标注、测量工具。</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eastAsia="zh-CN" w:bidi="ar"/>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1.2.3</w:t>
      </w:r>
      <w:r>
        <w:rPr>
          <w:rFonts w:hint="eastAsia" w:ascii="宋体" w:hAnsi="宋体" w:cs="宋体" w:eastAsiaTheme="minorEastAsia"/>
          <w:color w:val="000000" w:themeColor="text1"/>
          <w:sz w:val="24"/>
          <w:szCs w:val="24"/>
          <w:highlight w:val="none"/>
          <w:lang w:eastAsia="zh-CN" w:bidi="ar"/>
          <w14:textFill>
            <w14:solidFill>
              <w14:schemeClr w14:val="tx1"/>
            </w14:solidFill>
          </w14:textFill>
        </w:rPr>
        <w:t xml:space="preserve">图像调节：支持图像调节功能，可根据显示图像的效果调整图像的颜色、亮度、对比度、伽马值。</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eastAsia="zh-CN" w:bidi="ar"/>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1.2.4</w:t>
      </w:r>
      <w:r>
        <w:rPr>
          <w:rFonts w:hint="eastAsia" w:ascii="宋体" w:hAnsi="宋体" w:cs="宋体" w:eastAsiaTheme="minorEastAsia"/>
          <w:color w:val="000000" w:themeColor="text1"/>
          <w:sz w:val="24"/>
          <w:szCs w:val="24"/>
          <w:highlight w:val="none"/>
          <w:lang w:eastAsia="zh-CN" w:bidi="ar"/>
          <w14:textFill>
            <w14:solidFill>
              <w14:schemeClr w14:val="tx1"/>
            </w14:solidFill>
          </w14:textFill>
        </w:rPr>
        <w:t xml:space="preserve">病例查询：病例列表支持病理号、切片名、患者姓名的模糊/精确、区间、排除或等于、时间范围、时间段等查询功能，支持按阴性/阳性、TBS分类、成像质量筛选或排序数据。选中的数据能够被导出（导出所选或导出全部）。</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eastAsia="zh-CN" w:bidi="ar"/>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1.2.5</w:t>
      </w:r>
      <w:r>
        <w:rPr>
          <w:rFonts w:hint="eastAsia" w:ascii="宋体" w:hAnsi="宋体" w:cs="宋体" w:eastAsiaTheme="minorEastAsia"/>
          <w:color w:val="000000" w:themeColor="text1"/>
          <w:sz w:val="24"/>
          <w:szCs w:val="24"/>
          <w:highlight w:val="none"/>
          <w:lang w:eastAsia="zh-CN" w:bidi="ar"/>
          <w14:textFill>
            <w14:solidFill>
              <w14:schemeClr w14:val="tx1"/>
            </w14:solidFill>
          </w14:textFill>
        </w:rPr>
        <w:t xml:space="preserve">用户界面采用B/S架构，兼容主流浏览器，支持多切片同屏浏览。支持每个用户独立等配置阅片偏好，设置阅片缩放步进、默认阅片倍率。</w:t>
      </w:r>
      <w:r/>
    </w:p>
    <w:p>
      <w:pPr>
        <w:ind w:firstLine="482"/>
        <w:keepLines w:val="0"/>
        <w:keepNext w:val="0"/>
        <w:pageBreakBefore w:val="0"/>
        <w:spacing w:line="360" w:lineRule="auto"/>
        <w:widowControl w:val="off"/>
        <w:rPr>
          <w:rFonts w:hint="eastAsia" w:ascii="宋体" w:hAnsi="宋体" w:cs="宋体" w:eastAsiaTheme="minorEastAsia"/>
          <w:b/>
          <w:bCs/>
          <w:color w:val="000000" w:themeColor="text1"/>
          <w:sz w:val="24"/>
          <w:szCs w:val="24"/>
          <w:highlight w:val="none"/>
          <w:lang w:eastAsia="zh-CN" w:bidi="ar"/>
          <w14:textFill>
            <w14:solidFill>
              <w14:schemeClr w14:val="tx1"/>
            </w14:solidFill>
          </w14:textFill>
        </w:rPr>
      </w:pPr>
      <w:r>
        <w:rPr>
          <w:rFonts w:hint="eastAsia" w:ascii="宋体" w:hAnsi="宋体" w:cs="宋体" w:eastAsiaTheme="minorEastAsia"/>
          <w:b/>
          <w:bCs/>
          <w:color w:val="000000" w:themeColor="text1"/>
          <w:sz w:val="24"/>
          <w:szCs w:val="24"/>
          <w:highlight w:val="none"/>
          <w:lang w:val="en-US" w:eastAsia="zh-CN" w:bidi="ar"/>
          <w14:textFill>
            <w14:solidFill>
              <w14:schemeClr w14:val="tx1"/>
            </w14:solidFill>
          </w14:textFill>
        </w:rPr>
        <w:t xml:space="preserve">1.3 </w:t>
      </w:r>
      <w:r>
        <w:rPr>
          <w:rFonts w:hint="eastAsia" w:ascii="宋体" w:hAnsi="宋体" w:cs="宋体" w:eastAsiaTheme="minorEastAsia"/>
          <w:b/>
          <w:bCs/>
          <w:color w:val="000000" w:themeColor="text1"/>
          <w:sz w:val="24"/>
          <w:szCs w:val="24"/>
          <w:highlight w:val="none"/>
          <w:lang w:eastAsia="zh-CN" w:bidi="ar"/>
          <w14:textFill>
            <w14:solidFill>
              <w14:schemeClr w14:val="tx1"/>
            </w14:solidFill>
          </w14:textFill>
        </w:rPr>
        <w:t xml:space="preserve">报告管理</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eastAsia="zh-CN" w:bidi="ar"/>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1.3.1</w:t>
      </w:r>
      <w:r>
        <w:rPr>
          <w:rFonts w:hint="eastAsia" w:ascii="宋体" w:hAnsi="宋体" w:cs="宋体" w:eastAsiaTheme="minorEastAsia"/>
          <w:color w:val="000000" w:themeColor="text1"/>
          <w:sz w:val="24"/>
          <w:szCs w:val="24"/>
          <w:highlight w:val="none"/>
          <w:lang w:eastAsia="zh-CN" w:bidi="ar"/>
          <w14:textFill>
            <w14:solidFill>
              <w14:schemeClr w14:val="tx1"/>
            </w14:solidFill>
          </w14:textFill>
        </w:rPr>
        <w:t xml:space="preserve">支持统一维护管理多个结构化报告模板，支持以拖拽组件的方式配置报告样式，支持常用语。</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eastAsia="zh-CN" w:bidi="ar"/>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1.3.2</w:t>
      </w:r>
      <w:r>
        <w:rPr>
          <w:rFonts w:hint="eastAsia" w:ascii="宋体" w:hAnsi="宋体" w:cs="宋体" w:eastAsiaTheme="minorEastAsia"/>
          <w:color w:val="000000" w:themeColor="text1"/>
          <w:sz w:val="24"/>
          <w:szCs w:val="24"/>
          <w:highlight w:val="none"/>
          <w:lang w:eastAsia="zh-CN" w:bidi="ar"/>
          <w14:textFill>
            <w14:solidFill>
              <w14:schemeClr w14:val="tx1"/>
            </w14:solidFill>
          </w14:textFill>
        </w:rPr>
        <w:t xml:space="preserve">支持报告生成、编辑和预览、保存、下载、查看历史报告等功能，支持一键打印纸质报告。提供标准化报告模板管理功能，所见即所得的报告编辑模块能够在系统中基于TBS标准格式报告，且支持报告常用语、报告样式、医院LOGO进行可视化个性化配置管理。</w:t>
      </w:r>
      <w:r/>
    </w:p>
    <w:p>
      <w:pPr>
        <w:ind w:firstLine="482"/>
        <w:keepLines w:val="0"/>
        <w:keepNext w:val="0"/>
        <w:pageBreakBefore w:val="0"/>
        <w:spacing w:line="360" w:lineRule="auto"/>
        <w:widowControl w:val="off"/>
        <w:rPr>
          <w:rFonts w:hint="eastAsia" w:ascii="宋体" w:hAnsi="宋体" w:cs="宋体" w:eastAsiaTheme="minorEastAsia"/>
          <w:b/>
          <w:bCs/>
          <w:color w:val="000000" w:themeColor="text1"/>
          <w:sz w:val="24"/>
          <w:szCs w:val="24"/>
          <w:highlight w:val="none"/>
          <w:lang w:eastAsia="zh-CN" w:bidi="ar"/>
          <w14:textFill>
            <w14:solidFill>
              <w14:schemeClr w14:val="tx1"/>
            </w14:solidFill>
          </w14:textFill>
        </w:rPr>
      </w:pPr>
      <w:r>
        <w:rPr>
          <w:rFonts w:hint="eastAsia" w:ascii="宋体" w:hAnsi="宋体" w:cs="宋体" w:eastAsiaTheme="minorEastAsia"/>
          <w:b/>
          <w:bCs/>
          <w:color w:val="000000" w:themeColor="text1"/>
          <w:sz w:val="24"/>
          <w:szCs w:val="24"/>
          <w:highlight w:val="none"/>
          <w:lang w:val="en-US" w:eastAsia="zh-CN" w:bidi="ar"/>
          <w14:textFill>
            <w14:solidFill>
              <w14:schemeClr w14:val="tx1"/>
            </w14:solidFill>
          </w14:textFill>
        </w:rPr>
        <w:t xml:space="preserve">1.4</w:t>
      </w:r>
      <w:r>
        <w:rPr>
          <w:rFonts w:hint="eastAsia" w:ascii="宋体" w:hAnsi="宋体" w:cs="宋体" w:eastAsiaTheme="minorEastAsia"/>
          <w:b/>
          <w:bCs/>
          <w:color w:val="000000" w:themeColor="text1"/>
          <w:sz w:val="24"/>
          <w:szCs w:val="24"/>
          <w:highlight w:val="none"/>
          <w:lang w:eastAsia="zh-CN" w:bidi="ar"/>
          <w14:textFill>
            <w14:solidFill>
              <w14:schemeClr w14:val="tx1"/>
            </w14:solidFill>
          </w14:textFill>
        </w:rPr>
        <w:t xml:space="preserve">数据统计</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eastAsia="zh-CN" w:bidi="ar"/>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1.4.1</w:t>
      </w:r>
      <w:r>
        <w:rPr>
          <w:rFonts w:hint="eastAsia" w:ascii="宋体" w:hAnsi="宋体" w:cs="宋体" w:eastAsiaTheme="minorEastAsia"/>
          <w:color w:val="000000" w:themeColor="text1"/>
          <w:sz w:val="24"/>
          <w:szCs w:val="24"/>
          <w:highlight w:val="none"/>
          <w:lang w:eastAsia="zh-CN" w:bidi="ar"/>
          <w14:textFill>
            <w14:solidFill>
              <w14:schemeClr w14:val="tx1"/>
            </w14:solidFill>
          </w14:textFill>
        </w:rPr>
        <w:t xml:space="preserve">有独立的数据统计页面，支持敏感性、特异性、成像合格率统计，支持总病例数、总切片数、总诊断数的数量统计、支持分析数据和质控数据统计，包括但不局限于阳性率、ASC/SIL比例、标本合格率、用户工作量统计。</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eastAsia="zh-CN" w:bidi="ar"/>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1.4.2</w:t>
      </w:r>
      <w:r>
        <w:rPr>
          <w:rFonts w:hint="eastAsia" w:ascii="宋体" w:hAnsi="宋体" w:cs="宋体" w:eastAsiaTheme="minorEastAsia"/>
          <w:color w:val="000000" w:themeColor="text1"/>
          <w:sz w:val="24"/>
          <w:szCs w:val="24"/>
          <w:highlight w:val="none"/>
          <w:lang w:eastAsia="zh-CN" w:bidi="ar"/>
          <w14:textFill>
            <w14:solidFill>
              <w14:schemeClr w14:val="tx1"/>
            </w14:solidFill>
          </w14:textFill>
        </w:rPr>
        <w:t xml:space="preserve">支持按院内需求定制化统计分析。</w:t>
      </w:r>
      <w:r/>
    </w:p>
    <w:p>
      <w:pPr>
        <w:ind w:firstLine="482"/>
        <w:keepLines w:val="0"/>
        <w:keepNext w:val="0"/>
        <w:pageBreakBefore w:val="0"/>
        <w:spacing w:line="360" w:lineRule="auto"/>
        <w:widowControl w:val="off"/>
        <w:rPr>
          <w:rFonts w:hint="eastAsia" w:ascii="宋体" w:hAnsi="宋体" w:cs="宋体" w:eastAsiaTheme="minorEastAsia"/>
          <w:b/>
          <w:bCs/>
          <w:color w:val="000000" w:themeColor="text1"/>
          <w:sz w:val="24"/>
          <w:szCs w:val="24"/>
          <w:highlight w:val="none"/>
          <w:lang w:eastAsia="zh-CN" w:bidi="ar"/>
          <w14:textFill>
            <w14:solidFill>
              <w14:schemeClr w14:val="tx1"/>
            </w14:solidFill>
          </w14:textFill>
        </w:rPr>
      </w:pPr>
      <w:r>
        <w:rPr>
          <w:rFonts w:hint="eastAsia" w:ascii="宋体" w:hAnsi="宋体" w:cs="宋体" w:eastAsiaTheme="minorEastAsia"/>
          <w:b/>
          <w:bCs/>
          <w:color w:val="000000" w:themeColor="text1"/>
          <w:sz w:val="24"/>
          <w:szCs w:val="24"/>
          <w:highlight w:val="none"/>
          <w:lang w:val="en-US" w:eastAsia="zh-CN" w:bidi="ar"/>
          <w14:textFill>
            <w14:solidFill>
              <w14:schemeClr w14:val="tx1"/>
            </w14:solidFill>
          </w14:textFill>
        </w:rPr>
        <w:t xml:space="preserve">1.5 </w:t>
      </w:r>
      <w:r>
        <w:rPr>
          <w:rFonts w:hint="eastAsia" w:ascii="宋体" w:hAnsi="宋体" w:cs="宋体" w:eastAsiaTheme="minorEastAsia"/>
          <w:b/>
          <w:bCs/>
          <w:color w:val="000000" w:themeColor="text1"/>
          <w:sz w:val="24"/>
          <w:szCs w:val="24"/>
          <w:highlight w:val="none"/>
          <w:lang w:eastAsia="zh-CN" w:bidi="ar"/>
          <w14:textFill>
            <w14:solidFill>
              <w14:schemeClr w14:val="tx1"/>
            </w14:solidFill>
          </w14:textFill>
        </w:rPr>
        <w:t xml:space="preserve">AI辅助病理诊断模型</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eastAsia="zh-CN" w:bidi="ar"/>
          <w14:textFill>
            <w14:solidFill>
              <w14:schemeClr w14:val="tx1"/>
            </w14:solidFill>
          </w14:textFill>
        </w:rPr>
      </w:pPr>
      <w:r>
        <w:rPr>
          <w:rFonts w:hint="eastAsia" w:ascii="宋体" w:hAnsi="宋体" w:cs="宋体" w:eastAsiaTheme="minorEastAsia"/>
          <w:color w:val="000000" w:themeColor="text1"/>
          <w:sz w:val="24"/>
          <w:szCs w:val="24"/>
          <w:highlight w:val="none"/>
          <w:lang w:eastAsia="zh-CN" w:bidi="ar"/>
          <w14:textFill>
            <w14:solidFill>
              <w14:schemeClr w14:val="tx1"/>
            </w14:solidFill>
          </w14:textFill>
        </w:rPr>
        <w:t xml:space="preserve">▲</w:t>
      </w: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1.5.1</w:t>
      </w:r>
      <w:r>
        <w:rPr>
          <w:rFonts w:hint="eastAsia" w:ascii="宋体" w:hAnsi="宋体" w:cs="宋体" w:eastAsiaTheme="minorEastAsia"/>
          <w:color w:val="000000" w:themeColor="text1"/>
          <w:sz w:val="24"/>
          <w:szCs w:val="24"/>
          <w:highlight w:val="none"/>
          <w:lang w:eastAsia="zh-CN" w:bidi="ar"/>
          <w14:textFill>
            <w14:solidFill>
              <w14:schemeClr w14:val="tx1"/>
            </w14:solidFill>
          </w14:textFill>
        </w:rPr>
        <w:t xml:space="preserve">软件适用范围用于病理图像的浏览、标记、统计、分析，供医务人员临床病理诊断参考。</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bidi="ar"/>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1.5.2</w:t>
      </w:r>
      <w:r>
        <w:rPr>
          <w:rFonts w:hint="eastAsia" w:ascii="宋体" w:hAnsi="宋体" w:cs="宋体" w:eastAsiaTheme="minorEastAsia"/>
          <w:color w:val="000000" w:themeColor="text1"/>
          <w:sz w:val="24"/>
          <w:szCs w:val="24"/>
          <w:highlight w:val="none"/>
          <w:lang w:eastAsia="zh-CN" w:bidi="ar"/>
          <w14:textFill>
            <w14:solidFill>
              <w14:schemeClr w14:val="tx1"/>
            </w14:solidFill>
          </w14:textFill>
        </w:rPr>
        <w:t xml:space="preserve">系统可拓展组织病理、</w:t>
      </w: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免疫组化</w:t>
      </w:r>
      <w:r>
        <w:rPr>
          <w:rFonts w:hint="eastAsia" w:ascii="宋体" w:hAnsi="宋体" w:cs="宋体" w:eastAsiaTheme="minorEastAsia"/>
          <w:color w:val="000000" w:themeColor="text1"/>
          <w:sz w:val="24"/>
          <w:szCs w:val="24"/>
          <w:highlight w:val="none"/>
          <w:lang w:eastAsia="zh-CN" w:bidi="ar"/>
          <w14:textFill>
            <w14:solidFill>
              <w14:schemeClr w14:val="tx1"/>
            </w14:solidFill>
          </w14:textFill>
        </w:rPr>
        <w:t xml:space="preserve">等多个分析模块。</w:t>
      </w:r>
      <w:r/>
    </w:p>
    <w:p>
      <w:pPr>
        <w:ind w:firstLine="482"/>
        <w:keepLines w:val="0"/>
        <w:keepNext w:val="0"/>
        <w:pageBreakBefore w:val="0"/>
        <w:spacing w:line="360" w:lineRule="auto"/>
        <w:widowControl w:val="off"/>
        <w:rPr>
          <w:rFonts w:hint="eastAsia" w:ascii="宋体" w:hAnsi="宋体" w:cs="宋体" w:eastAsiaTheme="minorEastAsia"/>
          <w:b/>
          <w:bCs/>
          <w:color w:val="000000" w:themeColor="text1"/>
          <w:sz w:val="24"/>
          <w:szCs w:val="24"/>
          <w:highlight w:val="none"/>
          <w:lang w:eastAsia="zh-CN" w:bidi="ar"/>
          <w14:textFill>
            <w14:solidFill>
              <w14:schemeClr w14:val="tx1"/>
            </w14:solidFill>
          </w14:textFill>
        </w:rPr>
      </w:pPr>
      <w:r>
        <w:rPr>
          <w:rFonts w:hint="eastAsia" w:ascii="宋体" w:hAnsi="宋体" w:cs="宋体" w:eastAsiaTheme="minorEastAsia"/>
          <w:b/>
          <w:bCs/>
          <w:color w:val="000000" w:themeColor="text1"/>
          <w:sz w:val="24"/>
          <w:szCs w:val="24"/>
          <w:highlight w:val="none"/>
          <w:lang w:val="en-US" w:eastAsia="zh-CN" w:bidi="ar"/>
          <w14:textFill>
            <w14:solidFill>
              <w14:schemeClr w14:val="tx1"/>
            </w14:solidFill>
          </w14:textFill>
        </w:rPr>
        <w:t xml:space="preserve">2.</w:t>
      </w:r>
      <w:r>
        <w:rPr>
          <w:rFonts w:hint="eastAsia" w:ascii="宋体" w:hAnsi="宋体" w:cs="宋体" w:eastAsiaTheme="minorEastAsia"/>
          <w:b/>
          <w:bCs/>
          <w:color w:val="000000" w:themeColor="text1"/>
          <w:sz w:val="24"/>
          <w:szCs w:val="24"/>
          <w:highlight w:val="none"/>
          <w:lang w:eastAsia="zh-CN" w:bidi="ar"/>
          <w14:textFill>
            <w14:solidFill>
              <w14:schemeClr w14:val="tx1"/>
            </w14:solidFill>
          </w14:textFill>
        </w:rPr>
        <w:t xml:space="preserve">宫颈液基细胞学图像处理模块</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bidi="ar"/>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2.1</w:t>
      </w:r>
      <w:r>
        <w:rPr>
          <w:rFonts w:hint="eastAsia" w:ascii="宋体" w:hAnsi="宋体" w:cs="宋体" w:eastAsiaTheme="minorEastAsia"/>
          <w:color w:val="000000" w:themeColor="text1"/>
          <w:sz w:val="24"/>
          <w:szCs w:val="24"/>
          <w:highlight w:val="none"/>
          <w:lang w:bidi="ar"/>
          <w14:textFill>
            <w14:solidFill>
              <w14:schemeClr w14:val="tx1"/>
            </w14:solidFill>
          </w14:textFill>
        </w:rPr>
        <w:t xml:space="preserve">支持不同的制片方式：沉降式、膜式、离心式。</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bidi="ar"/>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2.2</w:t>
      </w:r>
      <w:r>
        <w:rPr>
          <w:rFonts w:hint="eastAsia" w:ascii="宋体" w:hAnsi="宋体" w:cs="宋体" w:eastAsiaTheme="minorEastAsia"/>
          <w:color w:val="000000" w:themeColor="text1"/>
          <w:sz w:val="24"/>
          <w:szCs w:val="24"/>
          <w:highlight w:val="none"/>
          <w:lang w:bidi="ar"/>
          <w14:textFill>
            <w14:solidFill>
              <w14:schemeClr w14:val="tx1"/>
            </w14:solidFill>
          </w14:textFill>
        </w:rPr>
        <w:t xml:space="preserve">支持调整可疑细胞视野的图片大小，满足不同诊断医生习惯。根据置信度从高到低排列，点击即可定位全场图进行复核。</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bidi="ar"/>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2.3</w:t>
      </w:r>
      <w:r>
        <w:rPr>
          <w:rFonts w:hint="eastAsia" w:ascii="宋体" w:hAnsi="宋体" w:cs="宋体" w:eastAsiaTheme="minorEastAsia"/>
          <w:color w:val="000000" w:themeColor="text1"/>
          <w:sz w:val="24"/>
          <w:szCs w:val="24"/>
          <w:highlight w:val="none"/>
          <w:lang w:bidi="ar"/>
          <w14:textFill>
            <w14:solidFill>
              <w14:schemeClr w14:val="tx1"/>
            </w14:solidFill>
          </w14:textFill>
        </w:rPr>
        <w:t xml:space="preserve">支持可疑细胞视野可一键带入诊断报告。</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bidi="ar"/>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2.4</w:t>
      </w:r>
      <w:r>
        <w:rPr>
          <w:rFonts w:hint="eastAsia" w:ascii="宋体" w:hAnsi="宋体" w:cs="宋体" w:eastAsiaTheme="minorEastAsia"/>
          <w:color w:val="000000" w:themeColor="text1"/>
          <w:sz w:val="24"/>
          <w:szCs w:val="24"/>
          <w:highlight w:val="none"/>
          <w:lang w:bidi="ar"/>
          <w14:textFill>
            <w14:solidFill>
              <w14:schemeClr w14:val="tx1"/>
            </w14:solidFill>
          </w14:textFill>
        </w:rPr>
        <w:t xml:space="preserve">支持快速采纳AI辅助诊断建议，提高复核医生效率。</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bidi="ar"/>
          <w14:textFill>
            <w14:solidFill>
              <w14:schemeClr w14:val="tx1"/>
            </w14:solidFill>
          </w14:textFill>
        </w:rPr>
      </w:pPr>
      <w:r>
        <w:rPr>
          <w:rFonts w:hint="eastAsia" w:ascii="宋体" w:hAnsi="宋体" w:cs="宋体" w:eastAsiaTheme="minorEastAsia"/>
          <w:color w:val="000000" w:themeColor="text1"/>
          <w:sz w:val="24"/>
          <w:szCs w:val="24"/>
          <w:highlight w:val="none"/>
          <w:lang w:bidi="ar"/>
          <w14:textFill>
            <w14:solidFill>
              <w14:schemeClr w14:val="tx1"/>
            </w14:solidFill>
          </w14:textFill>
        </w:rPr>
        <w:t xml:space="preserve">▲</w:t>
      </w: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2.5</w:t>
      </w:r>
      <w:r>
        <w:rPr>
          <w:rFonts w:hint="eastAsia" w:ascii="宋体" w:hAnsi="宋体" w:cs="宋体" w:eastAsiaTheme="minorEastAsia"/>
          <w:color w:val="000000" w:themeColor="text1"/>
          <w:sz w:val="24"/>
          <w:szCs w:val="24"/>
          <w:highlight w:val="none"/>
          <w:lang w:bidi="ar"/>
          <w14:textFill>
            <w14:solidFill>
              <w14:schemeClr w14:val="tx1"/>
            </w14:solidFill>
          </w14:textFill>
        </w:rPr>
        <w:t xml:space="preserve">软件准确率≥89％，敏感性≥94％，特异性≥89％（</w:t>
      </w: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提</w:t>
      </w:r>
      <w:r>
        <w:rPr>
          <w:rFonts w:hint="eastAsia" w:ascii="宋体" w:hAnsi="宋体" w:cs="宋体" w:eastAsiaTheme="minorEastAsia"/>
          <w:color w:val="000000" w:themeColor="text1"/>
          <w:sz w:val="24"/>
          <w:szCs w:val="24"/>
          <w:highlight w:val="none"/>
          <w:lang w:bidi="ar"/>
          <w14:textFill>
            <w14:solidFill>
              <w14:schemeClr w14:val="tx1"/>
            </w14:solidFill>
          </w14:textFill>
        </w:rPr>
        <w:t xml:space="preserve">供有效的临床验证报告复印件，</w:t>
      </w: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如检测报告、产品白皮书、参数截图等</w:t>
      </w:r>
      <w:r>
        <w:rPr>
          <w:rFonts w:hint="eastAsia" w:ascii="宋体" w:hAnsi="宋体" w:cs="宋体" w:eastAsiaTheme="minorEastAsia"/>
          <w:color w:val="000000" w:themeColor="text1"/>
          <w:sz w:val="24"/>
          <w:szCs w:val="24"/>
          <w:highlight w:val="none"/>
          <w:lang w:bidi="ar"/>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bidi="ar"/>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2.6</w:t>
      </w:r>
      <w:r>
        <w:rPr>
          <w:rFonts w:hint="eastAsia" w:ascii="宋体" w:hAnsi="宋体" w:cs="宋体" w:eastAsiaTheme="minorEastAsia"/>
          <w:color w:val="000000" w:themeColor="text1"/>
          <w:sz w:val="24"/>
          <w:szCs w:val="24"/>
          <w:highlight w:val="none"/>
          <w:lang w:bidi="ar"/>
          <w14:textFill>
            <w14:solidFill>
              <w14:schemeClr w14:val="tx1"/>
            </w14:solidFill>
          </w14:textFill>
        </w:rPr>
        <w:t xml:space="preserve">遵循最新版TBS标准，支持HSIL、ASC-H、LSIL、ASC-US、AGC、滴虫、念珠菌、线索细胞、放线菌、疱疹等可疑细胞级提示。</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bidi="ar"/>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2.7</w:t>
      </w:r>
      <w:r>
        <w:rPr>
          <w:rFonts w:hint="eastAsia" w:ascii="宋体" w:hAnsi="宋体" w:cs="宋体" w:eastAsiaTheme="minorEastAsia"/>
          <w:color w:val="000000" w:themeColor="text1"/>
          <w:sz w:val="24"/>
          <w:szCs w:val="24"/>
          <w:highlight w:val="none"/>
          <w:lang w:bidi="ar"/>
          <w14:textFill>
            <w14:solidFill>
              <w14:schemeClr w14:val="tx1"/>
            </w14:solidFill>
          </w14:textFill>
        </w:rPr>
        <w:t xml:space="preserve">支持图像质量检查，用于对扫描的数字切片的质量评估</w:t>
      </w:r>
      <w:r>
        <w:rPr>
          <w:rFonts w:hint="eastAsia" w:ascii="宋体" w:hAnsi="宋体" w:cs="宋体" w:eastAsiaTheme="minorEastAsia"/>
          <w:color w:val="000000" w:themeColor="text1"/>
          <w:sz w:val="24"/>
          <w:szCs w:val="24"/>
          <w:highlight w:val="none"/>
          <w:lang w:eastAsia="zh-CN" w:bidi="ar"/>
          <w14:textFill>
            <w14:solidFill>
              <w14:schemeClr w14:val="tx1"/>
            </w14:solidFill>
          </w14:textFill>
        </w:rPr>
        <w:t xml:space="preserve">。</w:t>
      </w:r>
      <w:r/>
    </w:p>
    <w:p>
      <w:pPr>
        <w:ind w:firstLine="482"/>
        <w:keepLines w:val="0"/>
        <w:keepNext w:val="0"/>
        <w:pageBreakBefore w:val="0"/>
        <w:spacing w:line="360" w:lineRule="auto"/>
        <w:widowControl w:val="off"/>
        <w:rPr>
          <w:rFonts w:hint="eastAsia" w:ascii="宋体" w:hAnsi="宋体" w:cs="宋体" w:eastAsiaTheme="minorEastAsia"/>
          <w:b/>
          <w:bCs/>
          <w:color w:val="000000" w:themeColor="text1"/>
          <w:sz w:val="24"/>
          <w:szCs w:val="24"/>
          <w:highlight w:val="none"/>
          <w:lang w:eastAsia="zh-CN" w:bidi="ar"/>
          <w14:textFill>
            <w14:solidFill>
              <w14:schemeClr w14:val="tx1"/>
            </w14:solidFill>
          </w14:textFill>
        </w:rPr>
      </w:pPr>
      <w:r>
        <w:rPr>
          <w:rFonts w:hint="eastAsia" w:ascii="宋体" w:hAnsi="宋体" w:cs="宋体" w:eastAsiaTheme="minorEastAsia"/>
          <w:b/>
          <w:bCs/>
          <w:color w:val="000000" w:themeColor="text1"/>
          <w:sz w:val="24"/>
          <w:szCs w:val="24"/>
          <w:highlight w:val="none"/>
          <w:lang w:val="en-US" w:eastAsia="zh-CN" w:bidi="ar"/>
          <w14:textFill>
            <w14:solidFill>
              <w14:schemeClr w14:val="tx1"/>
            </w14:solidFill>
          </w14:textFill>
        </w:rPr>
        <w:t xml:space="preserve">3.</w:t>
      </w:r>
      <w:r>
        <w:rPr>
          <w:rFonts w:hint="eastAsia" w:ascii="宋体" w:hAnsi="宋体" w:cs="宋体" w:eastAsiaTheme="minorEastAsia"/>
          <w:b/>
          <w:bCs/>
          <w:color w:val="000000" w:themeColor="text1"/>
          <w:sz w:val="24"/>
          <w:szCs w:val="24"/>
          <w:highlight w:val="none"/>
          <w:lang w:eastAsia="zh-CN" w:bidi="ar"/>
          <w14:textFill>
            <w14:solidFill>
              <w14:schemeClr w14:val="tx1"/>
            </w14:solidFill>
          </w14:textFill>
        </w:rPr>
        <w:t xml:space="preserve">胃活检图像处理模块</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bidi="ar"/>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3.1</w:t>
      </w:r>
      <w:r>
        <w:rPr>
          <w:rFonts w:hint="eastAsia" w:ascii="宋体" w:hAnsi="宋体" w:cs="宋体" w:eastAsiaTheme="minorEastAsia"/>
          <w:color w:val="000000" w:themeColor="text1"/>
          <w:sz w:val="24"/>
          <w:szCs w:val="24"/>
          <w:highlight w:val="none"/>
          <w:lang w:bidi="ar"/>
          <w14:textFill>
            <w14:solidFill>
              <w14:schemeClr w14:val="tx1"/>
            </w14:solidFill>
          </w14:textFill>
        </w:rPr>
        <w:t xml:space="preserve">融合高低倍模型，分析处理组织结构变化和细胞异常。</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bidi="ar"/>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3.2</w:t>
      </w:r>
      <w:r>
        <w:rPr>
          <w:rFonts w:hint="eastAsia" w:ascii="宋体" w:hAnsi="宋体" w:cs="宋体" w:eastAsiaTheme="minorEastAsia"/>
          <w:color w:val="000000" w:themeColor="text1"/>
          <w:sz w:val="24"/>
          <w:szCs w:val="24"/>
          <w:highlight w:val="none"/>
          <w:lang w:bidi="ar"/>
          <w14:textFill>
            <w14:solidFill>
              <w14:schemeClr w14:val="tx1"/>
            </w14:solidFill>
          </w14:textFill>
        </w:rPr>
        <w:t xml:space="preserve">自动在数字切片中生成热力图高亮标注可疑的病变区域，辅助医务人员快速定位病变区域。</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bidi="ar"/>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3.3</w:t>
      </w:r>
      <w:r>
        <w:rPr>
          <w:rFonts w:hint="eastAsia" w:ascii="宋体" w:hAnsi="宋体" w:cs="宋体" w:eastAsiaTheme="minorEastAsia"/>
          <w:color w:val="000000" w:themeColor="text1"/>
          <w:sz w:val="24"/>
          <w:szCs w:val="24"/>
          <w:highlight w:val="none"/>
          <w:lang w:bidi="ar"/>
          <w14:textFill>
            <w14:solidFill>
              <w14:schemeClr w14:val="tx1"/>
            </w14:solidFill>
          </w14:textFill>
        </w:rPr>
        <w:t xml:space="preserve">自动对组织学切片的制片、染色效果、成像质量进行质控，检验玻片图像清晰度、气泡、封片质量、异物覆盖等，对不符合质控要求的自动提示并统计。</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bidi="ar"/>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3.4</w:t>
      </w:r>
      <w:r>
        <w:rPr>
          <w:rFonts w:hint="eastAsia" w:ascii="宋体" w:hAnsi="宋体" w:cs="宋体" w:eastAsiaTheme="minorEastAsia"/>
          <w:color w:val="000000" w:themeColor="text1"/>
          <w:sz w:val="24"/>
          <w:szCs w:val="24"/>
          <w:highlight w:val="none"/>
          <w:lang w:bidi="ar"/>
          <w14:textFill>
            <w14:solidFill>
              <w14:schemeClr w14:val="tx1"/>
            </w14:solidFill>
          </w14:textFill>
        </w:rPr>
        <w:t xml:space="preserve">支持同病理信息管理系统（PIMS）对接，将分析结果发送至PIMS。​</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bidi="ar"/>
          <w14:textFill>
            <w14:solidFill>
              <w14:schemeClr w14:val="tx1"/>
            </w14:solidFill>
          </w14:textFill>
        </w:rPr>
      </w:pPr>
      <w:r>
        <w:rPr>
          <w:rFonts w:hint="eastAsia" w:ascii="宋体" w:hAnsi="宋体" w:cs="宋体" w:eastAsiaTheme="minorEastAsia"/>
          <w:color w:val="000000" w:themeColor="text1"/>
          <w:sz w:val="24"/>
          <w:szCs w:val="24"/>
          <w:highlight w:val="none"/>
          <w:lang w:bidi="ar"/>
          <w14:textFill>
            <w14:solidFill>
              <w14:schemeClr w14:val="tx1"/>
            </w14:solidFill>
          </w14:textFill>
        </w:rPr>
        <w:t xml:space="preserve">▲</w:t>
      </w: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3.5</w:t>
      </w:r>
      <w:r>
        <w:rPr>
          <w:rFonts w:hint="eastAsia" w:ascii="宋体" w:hAnsi="宋体" w:cs="宋体" w:eastAsiaTheme="minorEastAsia"/>
          <w:color w:val="000000" w:themeColor="text1"/>
          <w:sz w:val="24"/>
          <w:szCs w:val="24"/>
          <w:highlight w:val="none"/>
          <w:lang w:bidi="ar"/>
          <w14:textFill>
            <w14:solidFill>
              <w14:schemeClr w14:val="tx1"/>
            </w14:solidFill>
          </w14:textFill>
        </w:rPr>
        <w:t xml:space="preserve">自动基于全局组织分类和背景进行分析判断，并生成病变类型分类判读参考，其中阴性分类包括慢性萎缩性/慢性非萎缩性/特殊类型胃炎，各类型息肉（增生性、炎性、胃底腺、其他类型息肉），溃疡等；阳性分类包括各类型癌（高分化腺癌、中分化腺癌、低分化腺癌、印戒细胞癌、粘液腺癌、其他癌）、非上皮源肿，高级别/低级别上皮内瘤变等（需提供产品界面截图佐证）。</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bidi="ar"/>
          <w14:textFill>
            <w14:solidFill>
              <w14:schemeClr w14:val="tx1"/>
            </w14:solidFill>
          </w14:textFill>
        </w:rPr>
      </w:pPr>
      <w:r>
        <w:rPr>
          <w:rFonts w:hint="eastAsia" w:ascii="宋体" w:hAnsi="宋体" w:cs="宋体" w:eastAsiaTheme="minorEastAsia"/>
          <w:color w:val="000000" w:themeColor="text1"/>
          <w:sz w:val="24"/>
          <w:szCs w:val="24"/>
          <w:highlight w:val="none"/>
          <w:lang w:bidi="ar"/>
          <w14:textFill>
            <w14:solidFill>
              <w14:schemeClr w14:val="tx1"/>
            </w14:solidFill>
          </w14:textFill>
        </w:rPr>
        <w:t xml:space="preserve">▲</w:t>
      </w: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3.6</w:t>
      </w:r>
      <w:r>
        <w:rPr>
          <w:rFonts w:hint="eastAsia" w:ascii="宋体" w:hAnsi="宋体" w:cs="宋体" w:eastAsiaTheme="minorEastAsia"/>
          <w:color w:val="000000" w:themeColor="text1"/>
          <w:sz w:val="24"/>
          <w:szCs w:val="24"/>
          <w:highlight w:val="none"/>
          <w:lang w:bidi="ar"/>
          <w14:textFill>
            <w14:solidFill>
              <w14:schemeClr w14:val="tx1"/>
            </w14:solidFill>
          </w14:textFill>
        </w:rPr>
        <w:t xml:space="preserve">自动对慢性萎缩性胃炎和慢性非萎缩性胃炎的活动度、肠化程度、炎症程度、萎缩程度进行分级评价，分级标准为无、轻、中、重四级（需提供产品界面截图佐证）。</w:t>
      </w:r>
      <w:r/>
    </w:p>
    <w:p>
      <w:pPr>
        <w:ind w:firstLine="482"/>
        <w:keepLines w:val="0"/>
        <w:keepNext w:val="0"/>
        <w:pageBreakBefore w:val="0"/>
        <w:spacing w:line="360" w:lineRule="auto"/>
        <w:widowControl w:val="off"/>
        <w:rPr>
          <w:rFonts w:hint="eastAsia" w:ascii="宋体" w:hAnsi="宋体" w:cs="宋体" w:eastAsiaTheme="minorEastAsia"/>
          <w:b/>
          <w:bCs/>
          <w:color w:val="000000" w:themeColor="text1"/>
          <w:sz w:val="24"/>
          <w:szCs w:val="24"/>
          <w:highlight w:val="none"/>
          <w:lang w:eastAsia="zh-CN" w:bidi="ar"/>
          <w14:textFill>
            <w14:solidFill>
              <w14:schemeClr w14:val="tx1"/>
            </w14:solidFill>
          </w14:textFill>
        </w:rPr>
      </w:pPr>
      <w:r>
        <w:rPr>
          <w:rFonts w:hint="eastAsia" w:ascii="宋体" w:hAnsi="宋体" w:cs="宋体" w:eastAsiaTheme="minorEastAsia"/>
          <w:b/>
          <w:bCs/>
          <w:color w:val="000000" w:themeColor="text1"/>
          <w:sz w:val="24"/>
          <w:szCs w:val="24"/>
          <w:highlight w:val="none"/>
          <w:lang w:val="en-US" w:eastAsia="zh-CN" w:bidi="ar"/>
          <w14:textFill>
            <w14:solidFill>
              <w14:schemeClr w14:val="tx1"/>
            </w14:solidFill>
          </w14:textFill>
        </w:rPr>
        <w:t xml:space="preserve">4.</w:t>
      </w:r>
      <w:r>
        <w:rPr>
          <w:rFonts w:hint="eastAsia" w:ascii="宋体" w:hAnsi="宋体" w:cs="宋体" w:eastAsiaTheme="minorEastAsia"/>
          <w:b/>
          <w:bCs/>
          <w:color w:val="000000" w:themeColor="text1"/>
          <w:sz w:val="24"/>
          <w:szCs w:val="24"/>
          <w:highlight w:val="none"/>
          <w:lang w:eastAsia="zh-CN" w:bidi="ar"/>
          <w14:textFill>
            <w14:solidFill>
              <w14:schemeClr w14:val="tx1"/>
            </w14:solidFill>
          </w14:textFill>
        </w:rPr>
        <w:t xml:space="preserve">肠活检图像处理模块</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eastAsia="zh-CN" w:bidi="ar"/>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4.1</w:t>
      </w:r>
      <w:r>
        <w:rPr>
          <w:rFonts w:hint="eastAsia" w:ascii="宋体" w:hAnsi="宋体" w:cs="宋体" w:eastAsiaTheme="minorEastAsia"/>
          <w:color w:val="000000" w:themeColor="text1"/>
          <w:sz w:val="24"/>
          <w:szCs w:val="24"/>
          <w:highlight w:val="none"/>
          <w:lang w:eastAsia="zh-CN" w:bidi="ar"/>
          <w14:textFill>
            <w14:solidFill>
              <w14:schemeClr w14:val="tx1"/>
            </w14:solidFill>
          </w14:textFill>
        </w:rPr>
        <w:t xml:space="preserve">融合高低倍模型，分析处理组织结构变化和细胞异常。</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eastAsia="zh-CN" w:bidi="ar"/>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4.2</w:t>
      </w:r>
      <w:r>
        <w:rPr>
          <w:rFonts w:hint="eastAsia" w:ascii="宋体" w:hAnsi="宋体" w:cs="宋体" w:eastAsiaTheme="minorEastAsia"/>
          <w:color w:val="000000" w:themeColor="text1"/>
          <w:sz w:val="24"/>
          <w:szCs w:val="24"/>
          <w:highlight w:val="none"/>
          <w:lang w:eastAsia="zh-CN" w:bidi="ar"/>
          <w14:textFill>
            <w14:solidFill>
              <w14:schemeClr w14:val="tx1"/>
            </w14:solidFill>
          </w14:textFill>
        </w:rPr>
        <w:t xml:space="preserve">自动在数字切片中生成热力图高亮标注可疑的病变区域，辅助医务人员快速定位病变区域。</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eastAsia="zh-CN" w:bidi="ar"/>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4.3</w:t>
      </w:r>
      <w:r>
        <w:rPr>
          <w:rFonts w:hint="eastAsia" w:ascii="宋体" w:hAnsi="宋体" w:cs="宋体" w:eastAsiaTheme="minorEastAsia"/>
          <w:color w:val="000000" w:themeColor="text1"/>
          <w:sz w:val="24"/>
          <w:szCs w:val="24"/>
          <w:highlight w:val="none"/>
          <w:lang w:eastAsia="zh-CN" w:bidi="ar"/>
          <w14:textFill>
            <w14:solidFill>
              <w14:schemeClr w14:val="tx1"/>
            </w14:solidFill>
          </w14:textFill>
        </w:rPr>
        <w:t xml:space="preserve">自动对组织学切片的制片、染色效果、成像质量进行质控，检验玻片图像清晰度、气泡、封片质量、异物覆盖等，对不符合质控要求的自动提示并统计。</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eastAsia="zh-CN" w:bidi="ar"/>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4.4</w:t>
      </w:r>
      <w:r>
        <w:rPr>
          <w:rFonts w:hint="eastAsia" w:ascii="宋体" w:hAnsi="宋体" w:cs="宋体" w:eastAsiaTheme="minorEastAsia"/>
          <w:color w:val="000000" w:themeColor="text1"/>
          <w:sz w:val="24"/>
          <w:szCs w:val="24"/>
          <w:highlight w:val="none"/>
          <w:lang w:eastAsia="zh-CN" w:bidi="ar"/>
          <w14:textFill>
            <w14:solidFill>
              <w14:schemeClr w14:val="tx1"/>
            </w14:solidFill>
          </w14:textFill>
        </w:rPr>
        <w:t xml:space="preserve">支持同病理信息管理系统（PIMS）对接，将分析结果发送至PIMS。​</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eastAsia="zh-CN" w:bidi="ar"/>
          <w14:textFill>
            <w14:solidFill>
              <w14:schemeClr w14:val="tx1"/>
            </w14:solidFill>
          </w14:textFill>
        </w:rPr>
      </w:pPr>
      <w:r>
        <w:rPr>
          <w:rFonts w:hint="eastAsia" w:ascii="宋体" w:hAnsi="宋体" w:cs="宋体" w:eastAsiaTheme="minorEastAsia"/>
          <w:color w:val="000000" w:themeColor="text1"/>
          <w:sz w:val="24"/>
          <w:szCs w:val="24"/>
          <w:highlight w:val="none"/>
          <w:lang w:eastAsia="zh-CN" w:bidi="ar"/>
          <w14:textFill>
            <w14:solidFill>
              <w14:schemeClr w14:val="tx1"/>
            </w14:solidFill>
          </w14:textFill>
        </w:rPr>
        <w:t xml:space="preserve">▲</w:t>
      </w: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4.5</w:t>
      </w:r>
      <w:r>
        <w:rPr>
          <w:rFonts w:hint="eastAsia" w:ascii="宋体" w:hAnsi="宋体" w:cs="宋体" w:eastAsiaTheme="minorEastAsia"/>
          <w:color w:val="000000" w:themeColor="text1"/>
          <w:sz w:val="24"/>
          <w:szCs w:val="24"/>
          <w:highlight w:val="none"/>
          <w:lang w:eastAsia="zh-CN" w:bidi="ar"/>
          <w14:textFill>
            <w14:solidFill>
              <w14:schemeClr w14:val="tx1"/>
            </w14:solidFill>
          </w14:textFill>
        </w:rPr>
        <w:t xml:space="preserve">基于全局组织分类和背景进行分析判断，并生成病变类型分类判读参考，其中阴性分类包括各种息肉(增生性、炎性、其他类型)、活动性慢性结肠炎（需提供产品界面截图佐证）。</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eastAsia="zh-CN" w:bidi="ar"/>
          <w14:textFill>
            <w14:solidFill>
              <w14:schemeClr w14:val="tx1"/>
            </w14:solidFill>
          </w14:textFill>
        </w:rPr>
      </w:pPr>
      <w:r>
        <w:rPr>
          <w:rFonts w:hint="eastAsia" w:ascii="宋体" w:hAnsi="宋体" w:cs="宋体" w:eastAsiaTheme="minorEastAsia"/>
          <w:color w:val="000000" w:themeColor="text1"/>
          <w:sz w:val="24"/>
          <w:szCs w:val="24"/>
          <w:highlight w:val="none"/>
          <w:lang w:eastAsia="zh-CN" w:bidi="ar"/>
          <w14:textFill>
            <w14:solidFill>
              <w14:schemeClr w14:val="tx1"/>
            </w14:solidFill>
          </w14:textFill>
        </w:rPr>
        <w:t xml:space="preserve">▲</w:t>
      </w: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4.6</w:t>
      </w:r>
      <w:r>
        <w:rPr>
          <w:rFonts w:hint="eastAsia" w:ascii="宋体" w:hAnsi="宋体" w:cs="宋体" w:eastAsiaTheme="minorEastAsia"/>
          <w:color w:val="000000" w:themeColor="text1"/>
          <w:sz w:val="24"/>
          <w:szCs w:val="24"/>
          <w:highlight w:val="none"/>
          <w:lang w:eastAsia="zh-CN" w:bidi="ar"/>
          <w14:textFill>
            <w14:solidFill>
              <w14:schemeClr w14:val="tx1"/>
            </w14:solidFill>
          </w14:textFill>
        </w:rPr>
        <w:t xml:space="preserve">阳性分类包括癌、非癌性肿瘤、各种低级别腺瘤（管状腺瘤低级别瘤变、绒毛状腺瘤低级别瘤变、绒毛状管状腺瘤低级别瘤变、锯齿状腺瘤低级别瘤变）、腺瘤高级别上皮内瘤变（需提供产品界面截图佐证）。</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eastAsia="zh-CN" w:bidi="ar"/>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5.</w:t>
      </w:r>
      <w:r>
        <w:rPr>
          <w:rFonts w:hint="eastAsia" w:ascii="宋体" w:hAnsi="宋体" w:cs="宋体" w:eastAsiaTheme="minorEastAsia"/>
          <w:color w:val="000000" w:themeColor="text1"/>
          <w:sz w:val="24"/>
          <w:szCs w:val="24"/>
          <w:highlight w:val="none"/>
          <w:lang w:eastAsia="zh-CN" w:bidi="ar"/>
          <w14:textFill>
            <w14:solidFill>
              <w14:schemeClr w14:val="tx1"/>
            </w14:solidFill>
          </w14:textFill>
        </w:rPr>
        <w:t xml:space="preserve">安全要求及接口对接</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bidi="ar"/>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5.1</w:t>
      </w:r>
      <w:r>
        <w:rPr>
          <w:rFonts w:hint="eastAsia" w:ascii="宋体" w:hAnsi="宋体" w:cs="宋体" w:eastAsiaTheme="minorEastAsia"/>
          <w:color w:val="000000" w:themeColor="text1"/>
          <w:sz w:val="24"/>
          <w:szCs w:val="24"/>
          <w:highlight w:val="none"/>
          <w:lang w:bidi="ar"/>
          <w14:textFill>
            <w14:solidFill>
              <w14:schemeClr w14:val="tx1"/>
            </w14:solidFill>
          </w14:textFill>
        </w:rPr>
        <w:t xml:space="preserve">安全要求</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bidi="ar"/>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▲5.1.1</w:t>
      </w:r>
      <w:r>
        <w:rPr>
          <w:rFonts w:hint="eastAsia" w:ascii="宋体" w:hAnsi="宋体" w:cs="宋体" w:eastAsiaTheme="minorEastAsia"/>
          <w:color w:val="000000" w:themeColor="text1"/>
          <w:sz w:val="24"/>
          <w:szCs w:val="24"/>
          <w:highlight w:val="none"/>
          <w:lang w:bidi="ar"/>
          <w14:textFill>
            <w14:solidFill>
              <w14:schemeClr w14:val="tx1"/>
            </w14:solidFill>
          </w14:textFill>
        </w:rPr>
        <w:t xml:space="preserve">为保证患者信息不外泄，软件需经过漏洞安全检测并具有相关检测报告。（提供检测报告）</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bidi="ar"/>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5.1.2</w:t>
      </w:r>
      <w:r>
        <w:rPr>
          <w:rFonts w:hint="eastAsia" w:ascii="宋体" w:hAnsi="宋体" w:cs="宋体" w:eastAsiaTheme="minorEastAsia"/>
          <w:color w:val="000000" w:themeColor="text1"/>
          <w:sz w:val="24"/>
          <w:szCs w:val="24"/>
          <w:highlight w:val="none"/>
          <w:lang w:bidi="ar"/>
          <w14:textFill>
            <w14:solidFill>
              <w14:schemeClr w14:val="tx1"/>
            </w14:solidFill>
          </w14:textFill>
        </w:rPr>
        <w:t xml:space="preserve">对服务期间发现的软件安全漏洞，须按照采购人要求无条件配合整改。</w:t>
      </w:r>
      <w:r/>
    </w:p>
    <w:p>
      <w:pPr>
        <w:ind w:firstLine="482"/>
        <w:keepLines w:val="0"/>
        <w:keepNext w:val="0"/>
        <w:pageBreakBefore w:val="0"/>
        <w:spacing w:line="360" w:lineRule="auto"/>
        <w:widowControl w:val="off"/>
        <w:rPr>
          <w:rFonts w:hint="eastAsia" w:ascii="宋体" w:hAnsi="宋体" w:cs="宋体" w:eastAsiaTheme="minorEastAsia"/>
          <w:b/>
          <w:bCs/>
          <w:color w:val="000000" w:themeColor="text1"/>
          <w:sz w:val="24"/>
          <w:szCs w:val="24"/>
          <w:highlight w:val="none"/>
          <w:lang w:bidi="ar"/>
          <w14:textFill>
            <w14:solidFill>
              <w14:schemeClr w14:val="tx1"/>
            </w14:solidFill>
          </w14:textFill>
        </w:rPr>
      </w:pPr>
      <w:r>
        <w:rPr>
          <w:rFonts w:hint="eastAsia" w:ascii="宋体" w:hAnsi="宋体" w:cs="宋体" w:eastAsiaTheme="minorEastAsia"/>
          <w:b/>
          <w:bCs/>
          <w:color w:val="000000" w:themeColor="text1"/>
          <w:sz w:val="24"/>
          <w:szCs w:val="24"/>
          <w:highlight w:val="none"/>
          <w:lang w:val="en-US" w:eastAsia="zh-CN" w:bidi="ar"/>
          <w14:textFill>
            <w14:solidFill>
              <w14:schemeClr w14:val="tx1"/>
            </w14:solidFill>
          </w14:textFill>
        </w:rPr>
        <w:t xml:space="preserve">5.2</w:t>
      </w:r>
      <w:r>
        <w:rPr>
          <w:rFonts w:hint="eastAsia" w:ascii="宋体" w:hAnsi="宋体" w:cs="宋体" w:eastAsiaTheme="minorEastAsia"/>
          <w:b/>
          <w:bCs/>
          <w:color w:val="000000" w:themeColor="text1"/>
          <w:sz w:val="24"/>
          <w:szCs w:val="24"/>
          <w:highlight w:val="none"/>
          <w:lang w:bidi="ar"/>
          <w14:textFill>
            <w14:solidFill>
              <w14:schemeClr w14:val="tx1"/>
            </w14:solidFill>
          </w14:textFill>
        </w:rPr>
        <w:t xml:space="preserve">硬件接口对接：</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bidi="ar"/>
          <w14:textFill>
            <w14:solidFill>
              <w14:schemeClr w14:val="tx1"/>
            </w14:solidFill>
          </w14:textFill>
        </w:rPr>
      </w:pPr>
      <w:r>
        <w:rPr>
          <w:rFonts w:hint="eastAsia" w:ascii="宋体" w:hAnsi="宋体" w:cs="宋体" w:eastAsiaTheme="minorEastAsia"/>
          <w:color w:val="000000" w:themeColor="text1"/>
          <w:sz w:val="24"/>
          <w:szCs w:val="24"/>
          <w:highlight w:val="none"/>
          <w:lang w:bidi="ar"/>
          <w14:textFill>
            <w14:solidFill>
              <w14:schemeClr w14:val="tx1"/>
            </w14:solidFill>
          </w14:textFill>
        </w:rPr>
        <w:t xml:space="preserve">可同主流数字切片扫描仪进行数据对接，扫描后的数字切片文件自动关联至系统存储，系统自动绑定切片和切片对应的病例信息，无需人工干预。</w:t>
      </w:r>
      <w:r/>
    </w:p>
    <w:p>
      <w:pPr>
        <w:ind w:firstLine="482"/>
        <w:keepLines w:val="0"/>
        <w:keepNext w:val="0"/>
        <w:pageBreakBefore w:val="0"/>
        <w:spacing w:line="360" w:lineRule="auto"/>
        <w:widowControl w:val="off"/>
        <w:rPr>
          <w:rFonts w:hint="eastAsia" w:ascii="宋体" w:hAnsi="宋体" w:cs="宋体" w:eastAsiaTheme="minorEastAsia"/>
          <w:b/>
          <w:bCs/>
          <w:color w:val="000000" w:themeColor="text1"/>
          <w:sz w:val="24"/>
          <w:szCs w:val="24"/>
          <w:highlight w:val="none"/>
          <w:lang w:bidi="ar"/>
          <w14:textFill>
            <w14:solidFill>
              <w14:schemeClr w14:val="tx1"/>
            </w14:solidFill>
          </w14:textFill>
        </w:rPr>
      </w:pPr>
      <w:r>
        <w:rPr>
          <w:rFonts w:hint="eastAsia" w:ascii="宋体" w:hAnsi="宋体" w:cs="宋体" w:eastAsiaTheme="minorEastAsia"/>
          <w:b/>
          <w:bCs/>
          <w:color w:val="000000" w:themeColor="text1"/>
          <w:sz w:val="24"/>
          <w:szCs w:val="24"/>
          <w:highlight w:val="none"/>
          <w:lang w:val="en-US" w:eastAsia="zh-CN" w:bidi="ar"/>
          <w14:textFill>
            <w14:solidFill>
              <w14:schemeClr w14:val="tx1"/>
            </w14:solidFill>
          </w14:textFill>
        </w:rPr>
        <w:t xml:space="preserve">5.3</w:t>
      </w:r>
      <w:r>
        <w:rPr>
          <w:rFonts w:hint="eastAsia" w:ascii="宋体" w:hAnsi="宋体" w:cs="宋体" w:eastAsiaTheme="minorEastAsia"/>
          <w:b/>
          <w:bCs/>
          <w:color w:val="000000" w:themeColor="text1"/>
          <w:sz w:val="24"/>
          <w:szCs w:val="24"/>
          <w:highlight w:val="none"/>
          <w:lang w:bidi="ar"/>
          <w14:textFill>
            <w14:solidFill>
              <w14:schemeClr w14:val="tx1"/>
            </w14:solidFill>
          </w14:textFill>
        </w:rPr>
        <w:t xml:space="preserve">软件接口对接（包含接口费）：</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bidi="ar"/>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5.3.1</w:t>
      </w:r>
      <w:r>
        <w:rPr>
          <w:rFonts w:hint="eastAsia" w:ascii="宋体" w:hAnsi="宋体" w:cs="宋体" w:eastAsiaTheme="minorEastAsia"/>
          <w:color w:val="000000" w:themeColor="text1"/>
          <w:sz w:val="24"/>
          <w:szCs w:val="24"/>
          <w:highlight w:val="none"/>
          <w:lang w:bidi="ar"/>
          <w14:textFill>
            <w14:solidFill>
              <w14:schemeClr w14:val="tx1"/>
            </w14:solidFill>
          </w14:textFill>
        </w:rPr>
        <w:t xml:space="preserve">按医院和项目需求，支持与第三方相关软件系统(如：HIS、电子病历、LIS、pacs、云胶片等)、信息平台接口的接入服务，并积极配合医院协调第三方厂商按标准接口文档规范进行接口开发、测试、联调等。</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bidi="ar"/>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5.3.2</w:t>
      </w:r>
      <w:r>
        <w:rPr>
          <w:rFonts w:hint="eastAsia" w:ascii="宋体" w:hAnsi="宋体" w:cs="宋体" w:eastAsiaTheme="minorEastAsia"/>
          <w:color w:val="000000" w:themeColor="text1"/>
          <w:sz w:val="24"/>
          <w:szCs w:val="24"/>
          <w:highlight w:val="none"/>
          <w:lang w:bidi="ar"/>
          <w14:textFill>
            <w14:solidFill>
              <w14:schemeClr w14:val="tx1"/>
            </w14:solidFill>
          </w14:textFill>
        </w:rPr>
        <w:t xml:space="preserve">根据实际需求支持与医院现有病理系统无缝对接，能够自动绑定切片和切片对应的病例，将分析结果发送至病理信息管理系统。实现病理科标本信息与诊断信息的双向交互，提高病理系统的运作效率。 </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bidi="ar"/>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5.3.3</w:t>
      </w:r>
      <w:r>
        <w:rPr>
          <w:rFonts w:hint="eastAsia" w:ascii="宋体" w:hAnsi="宋体" w:cs="宋体" w:eastAsiaTheme="minorEastAsia"/>
          <w:color w:val="000000" w:themeColor="text1"/>
          <w:sz w:val="24"/>
          <w:szCs w:val="24"/>
          <w:highlight w:val="none"/>
          <w:lang w:bidi="ar"/>
          <w14:textFill>
            <w14:solidFill>
              <w14:schemeClr w14:val="tx1"/>
            </w14:solidFill>
          </w14:textFill>
        </w:rPr>
        <w:t xml:space="preserve">支持对外提供数字切片数据，或者提供切片详情页链接，实现数字化阅片，同时支持AI处理后的可视化结果复核。</w:t>
      </w:r>
      <w:r/>
    </w:p>
    <w:p>
      <w:pPr>
        <w:ind w:firstLine="480"/>
        <w:keepLines w:val="0"/>
        <w:keepNext w:val="0"/>
        <w:pageBreakBefore w:val="0"/>
        <w:spacing w:line="360" w:lineRule="auto"/>
        <w:widowControl w:val="off"/>
        <w:rPr>
          <w:rFonts w:hint="eastAsia" w:ascii="宋体" w:hAnsi="宋体" w:cs="宋体" w:eastAsiaTheme="minorEastAsia"/>
          <w:color w:val="000000" w:themeColor="text1"/>
          <w:sz w:val="24"/>
          <w:szCs w:val="24"/>
          <w:highlight w:val="none"/>
          <w:lang w:bidi="ar"/>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
          <w14:textFill>
            <w14:solidFill>
              <w14:schemeClr w14:val="tx1"/>
            </w14:solidFill>
          </w14:textFill>
        </w:rPr>
        <w:t xml:space="preserve">5.3.4</w:t>
      </w:r>
      <w:r>
        <w:rPr>
          <w:rFonts w:hint="eastAsia" w:ascii="宋体" w:hAnsi="宋体" w:cs="宋体" w:eastAsiaTheme="minorEastAsia"/>
          <w:color w:val="000000" w:themeColor="text1"/>
          <w:sz w:val="24"/>
          <w:szCs w:val="24"/>
          <w:highlight w:val="none"/>
          <w:lang w:bidi="ar"/>
          <w14:textFill>
            <w14:solidFill>
              <w14:schemeClr w14:val="tx1"/>
            </w14:solidFill>
          </w14:textFill>
        </w:rPr>
        <w:t xml:space="preserve">系统支持通过开放接口能够与电子病历或第三方远程会诊系统对接，能够一键将疑难病例推送至远程会诊系统或一键邀请专家对辅助分析结果进行会诊，并在会诊结束后通知并生成会诊记录和报告。</w:t>
      </w:r>
      <w:r/>
    </w:p>
    <w:p>
      <w:pPr>
        <w:ind w:firstLine="482"/>
        <w:keepLines w:val="0"/>
        <w:keepNext w:val="0"/>
        <w:pageBreakBefore w:val="0"/>
        <w:spacing w:line="360" w:lineRule="auto"/>
        <w:widowControl w:val="off"/>
        <w:rPr>
          <w:rFonts w:hint="eastAsia" w:ascii="宋体" w:hAnsi="宋体" w:cs="宋体" w:eastAsiaTheme="minorEastAsia"/>
          <w:b/>
          <w:bCs/>
          <w:color w:val="000000" w:themeColor="text1"/>
          <w:sz w:val="24"/>
          <w:szCs w:val="24"/>
          <w:highlight w:val="none"/>
          <w:lang w:eastAsia="zh-CN" w:bidi="ar"/>
          <w14:textFill>
            <w14:solidFill>
              <w14:schemeClr w14:val="tx1"/>
            </w14:solidFill>
          </w14:textFill>
        </w:rPr>
      </w:pPr>
      <w:r>
        <w:rPr>
          <w:rFonts w:hint="eastAsia" w:ascii="宋体" w:hAnsi="宋体" w:cs="宋体" w:eastAsiaTheme="minorEastAsia"/>
          <w:b/>
          <w:bCs/>
          <w:color w:val="000000" w:themeColor="text1"/>
          <w:sz w:val="24"/>
          <w:szCs w:val="24"/>
          <w:highlight w:val="none"/>
          <w:lang w:val="en-US" w:eastAsia="zh-CN" w:bidi="ar"/>
          <w14:textFill>
            <w14:solidFill>
              <w14:schemeClr w14:val="tx1"/>
            </w14:solidFill>
          </w14:textFill>
        </w:rPr>
        <w:t xml:space="preserve">6.配套人工智能辅助诊断算力平台：</w:t>
      </w:r>
      <w:r>
        <w:rPr>
          <w:rFonts w:hint="eastAsia" w:ascii="宋体" w:hAnsi="宋体" w:cs="宋体" w:eastAsiaTheme="minorEastAsia"/>
          <w:b w:val="0"/>
          <w:bCs w:val="0"/>
          <w:color w:val="000000" w:themeColor="text1"/>
          <w:sz w:val="24"/>
          <w:szCs w:val="24"/>
          <w:highlight w:val="none"/>
          <w:lang w:val="en-US" w:eastAsia="zh-CN" w:bidi="ar"/>
          <w14:textFill>
            <w14:solidFill>
              <w14:schemeClr w14:val="tx1"/>
            </w14:solidFill>
          </w14:textFill>
        </w:rPr>
        <w:t xml:space="preserve">满足软件流畅长期运行。</w:t>
      </w:r>
      <w:r/>
    </w:p>
    <w:p>
      <w:pPr>
        <w:ind w:firstLine="482"/>
        <w:keepLines w:val="0"/>
        <w:keepNext w:val="0"/>
        <w:pageBreakBefore w:val="0"/>
        <w:spacing w:line="360" w:lineRule="auto"/>
        <w:widowControl w:val="off"/>
        <w:rPr>
          <w:rFonts w:hint="eastAsia" w:ascii="宋体" w:hAnsi="宋体"/>
          <w:b/>
          <w:bCs/>
          <w:color w:val="000000" w:themeColor="text1"/>
          <w:sz w:val="24"/>
          <w:szCs w:val="24"/>
          <w:highlight w:val="none"/>
          <w:lang w:val="en-US" w:eastAsia="zh-CN"/>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四、供货要求</w:t>
      </w:r>
      <w:r/>
    </w:p>
    <w:p>
      <w:pPr>
        <w:ind w:firstLine="482"/>
        <w:jc w:val="left"/>
        <w:keepLines w:val="0"/>
        <w:keepNext w:val="0"/>
        <w:pageBreakBefore w:val="0"/>
        <w:spacing w:line="360" w:lineRule="auto"/>
        <w:widowControl w:val="off"/>
        <w:rPr>
          <w:rFonts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r>
        <w:rPr>
          <w:rFonts w:ascii="宋体" w:hAnsi="宋体" w:eastAsia="宋体" w:cs="宋体"/>
          <w:b/>
          <w:bCs w:val="0"/>
          <w:color w:val="000000" w:themeColor="text1"/>
          <w:sz w:val="24"/>
          <w:szCs w:val="24"/>
          <w:highlight w:val="none"/>
          <w14:textFill>
            <w14:solidFill>
              <w14:schemeClr w14:val="tx1"/>
            </w14:solidFill>
          </w14:textFill>
        </w:rPr>
        <w:t xml:space="preserve">1</w:t>
      </w: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交货期</w:t>
      </w:r>
      <w:r>
        <w:rPr>
          <w:rFonts w:hint="eastAsia" w:ascii="宋体" w:hAnsi="宋体" w:eastAsia="宋体" w:cs="宋体"/>
          <w:b/>
          <w:bCs w:val="0"/>
          <w:color w:val="000000" w:themeColor="text1"/>
          <w:sz w:val="24"/>
          <w:szCs w:val="24"/>
          <w:highlight w:val="none"/>
          <w14:textFill>
            <w14:solidFill>
              <w14:schemeClr w14:val="tx1"/>
            </w14:solidFill>
          </w14:textFill>
        </w:rPr>
        <w:t xml:space="preserve">：合同签订后</w:t>
      </w:r>
      <w:r>
        <w:rPr>
          <w:rFonts w:ascii="宋体" w:hAnsi="宋体" w:eastAsia="宋体" w:cs="宋体"/>
          <w:b/>
          <w:bCs w:val="0"/>
          <w:color w:val="000000" w:themeColor="text1"/>
          <w:sz w:val="24"/>
          <w:szCs w:val="24"/>
          <w:highlight w:val="none"/>
          <w14:textFill>
            <w14:solidFill>
              <w14:schemeClr w14:val="tx1"/>
            </w14:solidFill>
          </w14:textFill>
        </w:rPr>
        <w:t xml:space="preserve">90天内完成安装调试，达到预期效果。</w:t>
      </w:r>
      <w:r/>
    </w:p>
    <w:p>
      <w:pPr>
        <w:ind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、交货方式：上门安装。</w:t>
      </w:r>
      <w:r/>
    </w:p>
    <w:p>
      <w:pPr>
        <w:ind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、交货地点：采购人指定地点。</w:t>
      </w:r>
      <w:r/>
    </w:p>
    <w:p>
      <w:pPr>
        <w:ind w:firstLine="482"/>
        <w:keepLines w:val="0"/>
        <w:keepNext w:val="0"/>
        <w:pageBreakBefore w:val="0"/>
        <w:spacing w:line="360" w:lineRule="auto"/>
        <w:widowControl w:val="off"/>
        <w:rPr>
          <w:rFonts w:hint="eastAsia" w:ascii="宋体" w:hAnsi="宋体"/>
          <w:b/>
          <w:bCs/>
          <w:color w:val="000000" w:themeColor="text1"/>
          <w:sz w:val="24"/>
          <w:szCs w:val="24"/>
          <w:highlight w:val="none"/>
          <w:lang w:val="en-US" w:eastAsia="zh-CN"/>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五、安装调试要求</w:t>
      </w:r>
      <w:r/>
    </w:p>
    <w:p>
      <w:pPr>
        <w:ind w:firstLine="480"/>
        <w:keepLines w:val="0"/>
        <w:keepNext w:val="0"/>
        <w:pageBreakBefore w:val="0"/>
        <w:spacing w:line="360" w:lineRule="auto"/>
        <w:widowControl w:val="off"/>
        <w:rPr>
          <w:rFonts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中标人需提供</w:t>
      </w:r>
      <w:r>
        <w:rPr>
          <w:rFonts w:ascii="宋体" w:hAnsi="宋体" w:eastAsia="宋体" w:cs="宋体"/>
          <w:color w:val="000000" w:themeColor="text1"/>
          <w:sz w:val="24"/>
          <w:highlight w:val="none"/>
          <w14:textFill>
            <w14:solidFill>
              <w14:schemeClr w14:val="tx1"/>
            </w14:solidFill>
          </w14:textFill>
        </w:rPr>
        <w:t xml:space="preserve">专业安装调试团队，团队成员涵盖精通相关技术的工程师以及具备良好协调能力的项目管理人员。在项目启动初期，依据项目规模与复杂程度，制定详尽周全的安装调试计划，明确各阶段的时间节点并合理配置人力、物力与技术资源，充分考虑可能出现的风险，如技术难题、设备兼容性问题以及外部环境干扰等，制定相应的风险应对预案。</w:t>
      </w:r>
      <w:r/>
    </w:p>
    <w:p>
      <w:pPr>
        <w:ind w:firstLine="480"/>
        <w:keepLines w:val="0"/>
        <w:keepNext w:val="0"/>
        <w:pageBreakBefore w:val="0"/>
        <w:spacing w:line="360" w:lineRule="auto"/>
        <w:widowControl w:val="off"/>
        <w:rPr>
          <w:rFonts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ascii="宋体" w:hAnsi="宋体" w:eastAsia="宋体" w:cs="宋体"/>
          <w:color w:val="000000" w:themeColor="text1"/>
          <w:sz w:val="24"/>
          <w:highlight w:val="none"/>
          <w14:textFill>
            <w14:solidFill>
              <w14:schemeClr w14:val="tx1"/>
            </w14:solidFill>
          </w14:textFill>
        </w:rPr>
        <w:t xml:space="preserve">进行软件系统的部署与调试。在功能</w:t>
      </w:r>
      <w:r>
        <w:rPr>
          <w:rFonts w:hint="eastAsia" w:ascii="宋体" w:hAnsi="宋体" w:eastAsia="宋体" w:cs="宋体"/>
          <w:color w:val="000000" w:themeColor="text1"/>
          <w:sz w:val="24"/>
          <w:highlight w:val="none"/>
          <w14:textFill>
            <w14:solidFill>
              <w14:schemeClr w14:val="tx1"/>
            </w14:solidFill>
          </w14:textFill>
        </w:rPr>
        <w:t xml:space="preserve">部署</w:t>
      </w:r>
      <w:r>
        <w:rPr>
          <w:rFonts w:ascii="宋体" w:hAnsi="宋体" w:eastAsia="宋体" w:cs="宋体"/>
          <w:color w:val="000000" w:themeColor="text1"/>
          <w:sz w:val="24"/>
          <w:highlight w:val="none"/>
          <w14:textFill>
            <w14:solidFill>
              <w14:schemeClr w14:val="tx1"/>
            </w14:solidFill>
          </w14:textFill>
        </w:rPr>
        <w:t xml:space="preserve">前，向采购人提交精确的工作量评估单，清晰界定预计完成时间，并严格按照进度计划推进开发工作。</w:t>
      </w:r>
      <w:r>
        <w:rPr>
          <w:rFonts w:hint="eastAsia" w:ascii="宋体" w:hAnsi="宋体" w:eastAsia="宋体" w:cs="宋体"/>
          <w:color w:val="000000" w:themeColor="text1"/>
          <w:sz w:val="24"/>
          <w:highlight w:val="none"/>
          <w14:textFill>
            <w14:solidFill>
              <w14:schemeClr w14:val="tx1"/>
            </w14:solidFill>
          </w14:textFill>
        </w:rPr>
        <w:t xml:space="preserve">部署完成</w:t>
      </w:r>
      <w:r>
        <w:rPr>
          <w:rFonts w:ascii="宋体" w:hAnsi="宋体" w:eastAsia="宋体" w:cs="宋体"/>
          <w:color w:val="000000" w:themeColor="text1"/>
          <w:sz w:val="24"/>
          <w:highlight w:val="none"/>
          <w14:textFill>
            <w14:solidFill>
              <w14:schemeClr w14:val="tx1"/>
            </w14:solidFill>
          </w14:textFill>
        </w:rPr>
        <w:t xml:space="preserve">后，进行全面的系统测试，包括功能测试、性能测试、稳定性测试、兼容性测试等，</w:t>
      </w:r>
      <w:r/>
    </w:p>
    <w:p>
      <w:pPr>
        <w:ind w:firstLine="480"/>
        <w:keepLines w:val="0"/>
        <w:keepNext w:val="0"/>
        <w:pageBreakBefore w:val="0"/>
        <w:spacing w:line="36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ascii="宋体" w:hAnsi="宋体" w:eastAsia="宋体" w:cs="宋体"/>
          <w:color w:val="000000" w:themeColor="text1"/>
          <w:sz w:val="24"/>
          <w:highlight w:val="none"/>
          <w14:textFill>
            <w14:solidFill>
              <w14:schemeClr w14:val="tx1"/>
            </w14:solidFill>
          </w14:textFill>
        </w:rPr>
        <w:t xml:space="preserve">安装调试工作全部结束后，提供长期的咨询与全面的技术支持服务，确保系统始终处于最佳运行状态，满足采购人的业务需求与使用期望。</w:t>
      </w:r>
      <w:r/>
    </w:p>
    <w:p>
      <w:pPr>
        <w:ind w:firstLine="482"/>
        <w:keepLines w:val="0"/>
        <w:keepNext w:val="0"/>
        <w:pageBreakBefore w:val="0"/>
        <w:spacing w:line="360" w:lineRule="auto"/>
        <w:widowControl w:val="off"/>
        <w:rPr>
          <w:rFonts w:hint="eastAsia" w:ascii="宋体" w:hAnsi="宋体"/>
          <w:b/>
          <w:bCs/>
          <w:color w:val="000000" w:themeColor="text1"/>
          <w:sz w:val="24"/>
          <w:szCs w:val="24"/>
          <w:highlight w:val="none"/>
          <w:lang w:val="en-US" w:eastAsia="zh-CN"/>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六、国家或行业相关规范标准</w:t>
      </w:r>
      <w:r/>
    </w:p>
    <w:p>
      <w:pPr>
        <w:ind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《三级综合医院评审标准实施细则》</w:t>
      </w:r>
      <w:r/>
    </w:p>
    <w:p>
      <w:pPr>
        <w:ind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《卫生信息互联互通标准化成熟度测评工作管理办法》</w:t>
      </w:r>
      <w:r/>
    </w:p>
    <w:p>
      <w:pPr>
        <w:ind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《电子病历基本规范》</w:t>
      </w:r>
      <w:r/>
    </w:p>
    <w:p>
      <w:pPr>
        <w:ind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《医院信息平台基本交互规范》</w:t>
      </w:r>
      <w:r/>
    </w:p>
    <w:p>
      <w:pPr>
        <w:ind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《医院信息系统基本功能规范》</w:t>
      </w:r>
      <w:r/>
    </w:p>
    <w:p>
      <w:pPr>
        <w:ind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《远程医疗信息系统基本功能规范》</w:t>
      </w:r>
      <w:r/>
    </w:p>
    <w:p>
      <w:pPr>
        <w:ind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《卫生信息基本数据集编制规范》</w:t>
      </w:r>
      <w:r/>
    </w:p>
    <w:p>
      <w:pPr>
        <w:ind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《计算机软件文档编制规范》</w:t>
      </w:r>
      <w:r/>
    </w:p>
    <w:p>
      <w:pPr>
        <w:ind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《病历书写基本规范》</w:t>
      </w:r>
      <w:r/>
    </w:p>
    <w:p>
      <w:pPr>
        <w:ind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《信息安全等级保护管理办法》</w:t>
      </w:r>
      <w:r/>
    </w:p>
    <w:p>
      <w:pPr>
        <w:ind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《临床技术操作规范》</w:t>
      </w:r>
      <w:r/>
    </w:p>
    <w:p>
      <w:pPr>
        <w:ind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《医疗机构管理条例》</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《中华人民共和国执业医师法》</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《医疗机构临床病理科建设与管理指南》</w:t>
      </w:r>
      <w:r/>
    </w:p>
    <w:p>
      <w:pPr>
        <w:ind w:firstLine="480"/>
        <w:jc w:val="left"/>
        <w:keepLines w:val="0"/>
        <w:keepNext w:val="0"/>
        <w:pageBreakBefore w:val="0"/>
        <w:spacing w:line="360" w:lineRule="auto"/>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14:textFill>
            <w14:solidFill>
              <w14:schemeClr w14:val="tx1"/>
            </w14:solidFill>
          </w14:textFill>
        </w:rPr>
        <w:t xml:space="preserve">《临床技术操作规范—病理学分册》</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《临床细胞病理学常规诊断技术与报告》</w:t>
      </w:r>
      <w:r/>
    </w:p>
    <w:p>
      <w:pPr>
        <w:ind w:firstLine="480"/>
        <w:jc w:val="left"/>
        <w:keepLines w:val="0"/>
        <w:keepNext w:val="0"/>
        <w:pageBreakBefore w:val="0"/>
        <w:spacing w:line="360" w:lineRule="auto"/>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14:textFill>
            <w14:solidFill>
              <w14:schemeClr w14:val="tx1"/>
            </w14:solidFill>
          </w14:textFill>
        </w:rPr>
        <w:t xml:space="preserve">《子宫颈细胞学数字病理图像专家共识（2023）》</w:t>
      </w:r>
      <w:r/>
    </w:p>
    <w:p>
      <w:pPr>
        <w:ind w:firstLine="480"/>
        <w:jc w:val="left"/>
        <w:keepLines w:val="0"/>
        <w:keepNext w:val="0"/>
        <w:pageBreakBefore w:val="0"/>
        <w:spacing w:line="360" w:lineRule="auto"/>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14:textFill>
            <w14:solidFill>
              <w14:schemeClr w14:val="tx1"/>
            </w14:solidFill>
          </w14:textFill>
        </w:rPr>
        <w:t xml:space="preserve">《宫颈液基薄层细胞学检测技术专家共识》</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《人工智能医疗器械注册审查指导原则》</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14:textFill>
            <w14:solidFill>
              <w14:schemeClr w14:val="tx1"/>
            </w14:solidFill>
          </w14:textFill>
        </w:rPr>
        <w:t xml:space="preserve">《医疗器械软件注册审查指导原则》</w:t>
      </w:r>
      <w:r/>
    </w:p>
    <w:p>
      <w:pPr>
        <w:ind w:firstLine="482"/>
        <w:keepLines w:val="0"/>
        <w:keepNext w:val="0"/>
        <w:pageBreakBefore w:val="0"/>
        <w:spacing w:line="360" w:lineRule="auto"/>
        <w:widowControl w:val="off"/>
        <w:rPr>
          <w:rFonts w:hint="eastAsia" w:ascii="宋体" w:hAnsi="宋体"/>
          <w:b/>
          <w:bCs/>
          <w:color w:val="000000" w:themeColor="text1"/>
          <w:sz w:val="24"/>
          <w:szCs w:val="24"/>
          <w:highlight w:val="none"/>
          <w:lang w:val="en-US" w:eastAsia="zh-CN"/>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七、人员配备要求</w:t>
      </w:r>
      <w:r/>
    </w:p>
    <w:p>
      <w:pPr>
        <w:ind w:firstLine="482"/>
        <w:keepLines w:val="0"/>
        <w:keepNext w:val="0"/>
        <w:pageBreakBefore w:val="0"/>
        <w:spacing w:line="360" w:lineRule="auto"/>
        <w:widowControl w:val="off"/>
        <w:rPr>
          <w:rFonts w:hint="default"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cs="宋体"/>
          <w:b/>
          <w:bCs w:val="0"/>
          <w:color w:val="000000" w:themeColor="text1"/>
          <w:sz w:val="24"/>
          <w:highlight w:val="none"/>
          <w:lang w:val="en-US" w:eastAsia="zh-CN"/>
          <w14:textFill>
            <w14:solidFill>
              <w14:schemeClr w14:val="tx1"/>
            </w14:solidFill>
          </w14:textFill>
        </w:rPr>
        <w:t xml:space="preserve">投标人成立专门的售后服务组（包括但不限于售后工程师、公司技术支持团队）开展工作，指派售后专人负责，按时完成工作内容。</w:t>
      </w:r>
      <w:r/>
    </w:p>
    <w:p>
      <w:pPr>
        <w:ind w:firstLine="482"/>
        <w:keepLines w:val="0"/>
        <w:keepNext w:val="0"/>
        <w:pageBreakBefore w:val="0"/>
        <w:spacing w:line="360" w:lineRule="auto"/>
        <w:widowControl w:val="off"/>
        <w:rPr>
          <w:rFonts w:hint="eastAsia" w:ascii="宋体" w:hAnsi="宋体"/>
          <w:b/>
          <w:bCs/>
          <w:color w:val="000000" w:themeColor="text1"/>
          <w:sz w:val="24"/>
          <w:szCs w:val="24"/>
          <w:highlight w:val="none"/>
          <w:lang w:val="en-US" w:eastAsia="zh-CN"/>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八、履约验收要求</w:t>
      </w:r>
      <w:r/>
    </w:p>
    <w:p>
      <w:pPr>
        <w:ind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实施完成后，将项目软件安装调试完毕、系统集成完毕后交付使用，并对用户进行全面培训与实施维护培训后方可申请验收。中标人应按医院项目验收管理要求提供系统的相关验收文档，包括但不限于用户使用手册、安装文档等相关资料，并且实现数据标准化接入平台。验收合格后，用户在验收单上签字并加盖单位公章。</w:t>
      </w:r>
      <w:r/>
    </w:p>
    <w:p>
      <w:pPr>
        <w:ind w:firstLine="482"/>
        <w:keepLines w:val="0"/>
        <w:keepNext w:val="0"/>
        <w:pageBreakBefore w:val="0"/>
        <w:spacing w:line="360" w:lineRule="auto"/>
        <w:widowControl w:val="off"/>
        <w:rPr>
          <w:rFonts w:hint="eastAsia" w:ascii="宋体" w:hAnsi="宋体"/>
          <w:b/>
          <w:bCs/>
          <w:color w:val="000000" w:themeColor="text1"/>
          <w:sz w:val="24"/>
          <w:szCs w:val="24"/>
          <w:highlight w:val="none"/>
          <w:lang w:val="en-US" w:eastAsia="zh-CN"/>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九、培训要求</w:t>
      </w:r>
      <w:r/>
    </w:p>
    <w:p>
      <w:pPr>
        <w:ind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人提供详细技术资料对采购人相关人员进行操作、系统培训，确保使用人员熟练掌握各种软件的使用方法、操作要领以及小故障排除办法。培训的内容、地点及频次应由双方协商制定，培训的相关费用均包含在本次投标报价中。</w:t>
      </w:r>
      <w:r/>
    </w:p>
    <w:p>
      <w:pPr>
        <w:ind w:firstLine="480"/>
        <w:jc w:val="left"/>
        <w:keepLines w:val="0"/>
        <w:keepNext w:val="0"/>
        <w:pageBreakBefore w:val="0"/>
        <w:spacing w:line="360" w:lineRule="auto"/>
        <w:widowControl w:val="off"/>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中标人需向采购人提供院内现有科室入科培训，针对后续升级改造功能需提供最新功能操作手册，必要时提供操作视频。</w:t>
      </w:r>
      <w:r/>
    </w:p>
    <w:p>
      <w:pPr>
        <w:ind w:firstLine="482"/>
        <w:keepLines w:val="0"/>
        <w:keepNext w:val="0"/>
        <w:pageBreakBefore w:val="0"/>
        <w:spacing w:line="360" w:lineRule="auto"/>
        <w:widowControl w:val="off"/>
        <w:rPr>
          <w:rFonts w:hint="eastAsia" w:ascii="宋体" w:hAnsi="宋体"/>
          <w:b/>
          <w:bCs/>
          <w:color w:val="000000" w:themeColor="text1"/>
          <w:sz w:val="24"/>
          <w:szCs w:val="24"/>
          <w:highlight w:val="none"/>
          <w:lang w:val="en-US" w:eastAsia="zh-CN"/>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十、售后服务要求</w:t>
      </w:r>
      <w:r/>
    </w:p>
    <w:p>
      <w:pPr>
        <w:ind w:firstLine="482"/>
        <w:jc w:val="left"/>
        <w:keepLines w:val="0"/>
        <w:keepNext w:val="0"/>
        <w:pageBreakBefore w:val="0"/>
        <w:spacing w:line="360" w:lineRule="auto"/>
        <w:widowControl w:val="off"/>
        <w:rPr>
          <w:rFonts w:hint="default"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★1.质保期：验收合格</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起二</w:t>
      </w:r>
      <w:r>
        <w:rPr>
          <w:rFonts w:hint="eastAsia" w:ascii="宋体" w:hAnsi="宋体" w:eastAsia="宋体" w:cs="宋体"/>
          <w:b/>
          <w:bCs w:val="0"/>
          <w:color w:val="000000" w:themeColor="text1"/>
          <w:sz w:val="24"/>
          <w:szCs w:val="24"/>
          <w:highlight w:val="none"/>
          <w14:textFill>
            <w14:solidFill>
              <w14:schemeClr w14:val="tx1"/>
            </w14:solidFill>
          </w14:textFill>
        </w:rPr>
        <w:t xml:space="preserve">年</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其中硬件质保不少于三年。</w:t>
      </w:r>
      <w:r/>
    </w:p>
    <w:p>
      <w:pPr>
        <w:ind w:firstLine="482"/>
        <w:jc w:val="left"/>
        <w:keepLines w:val="0"/>
        <w:keepNext w:val="0"/>
        <w:pageBreakBefore w:val="0"/>
        <w:spacing w:line="360" w:lineRule="auto"/>
        <w:widowControl w:val="off"/>
        <w:rPr>
          <w:rFonts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★2.质保期间，中标人承担维修、保养、安检、调换等，相关费用包含在预算内，采购方不再支付任何费用；对于采购人人为原因造成的故障，中标人只收取维保成本费用。</w:t>
      </w:r>
      <w:r/>
    </w:p>
    <w:p>
      <w:pPr>
        <w:ind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3.质保期内，提供基本（每季度1次）定期巡查维护服务，定期维护服务内容包括：检查系统软件、后台服务、数据库运行状况等。</w:t>
      </w:r>
      <w:r/>
    </w:p>
    <w:p>
      <w:pPr>
        <w:ind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质保期内，应向采购人提供每周7×24小时售后技术支持服务，开通热线电话接受采购人的电话技术咨询，解答用户在系统使用、维护过程中遇到的问题，30分钟内进行技术响应。由于中标人产品服务造成系统瘫痪或反应速度超过系统设计的指标等通过远程方式无法排除的故障，中标人及时派遣工程师到达现场处理，恢复系统正常运行。对应用软件运行中出现的其他问题进行远程或现场的支持维护。系统BUG应立即响应，一周内修改调试完毕。</w:t>
      </w:r>
      <w:r/>
    </w:p>
    <w:p>
      <w:pPr>
        <w:ind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5.质保期内，如遇软件产品升级、改版，中标人负责提供更新、升级。</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6.保证数据及运行安全，为保证数据质量及使用安全要求，所采用系统应具有数据治理及数据</w:t>
      </w:r>
      <w:r>
        <w:rPr>
          <w:rFonts w:hint="eastAsia" w:ascii="宋体" w:hAnsi="宋体" w:cs="宋体"/>
          <w:color w:val="000000" w:themeColor="text1"/>
          <w:sz w:val="24"/>
          <w:szCs w:val="24"/>
          <w:highlight w:val="none"/>
          <w:lang w:eastAsia="zh-CN"/>
          <w14:textFill>
            <w14:solidFill>
              <w14:schemeClr w14:val="tx1"/>
            </w14:solidFill>
          </w14:textFill>
        </w:rPr>
        <w:t xml:space="preserve">安全保障</w:t>
      </w:r>
      <w:r>
        <w:rPr>
          <w:rFonts w:hint="eastAsia" w:ascii="宋体" w:hAnsi="宋体" w:eastAsia="宋体" w:cs="宋体"/>
          <w:color w:val="000000" w:themeColor="text1"/>
          <w:sz w:val="24"/>
          <w:szCs w:val="24"/>
          <w:highlight w:val="none"/>
          <w14:textFill>
            <w14:solidFill>
              <w14:schemeClr w14:val="tx1"/>
            </w14:solidFill>
          </w14:textFill>
        </w:rPr>
        <w:t xml:space="preserve">能力。为保证系统运行的稳定，要求具有较</w:t>
      </w:r>
      <w:r>
        <w:rPr>
          <w:rFonts w:hint="eastAsia" w:ascii="宋体" w:hAnsi="宋体" w:cs="宋体"/>
          <w:color w:val="000000" w:themeColor="text1"/>
          <w:sz w:val="24"/>
          <w:szCs w:val="24"/>
          <w:highlight w:val="none"/>
          <w:lang w:eastAsia="zh-CN"/>
          <w14:textFill>
            <w14:solidFill>
              <w14:schemeClr w14:val="tx1"/>
            </w14:solidFill>
          </w14:textFill>
        </w:rPr>
        <w:t xml:space="preserve">高的</w:t>
      </w:r>
      <w:r>
        <w:rPr>
          <w:rFonts w:hint="eastAsia" w:ascii="宋体" w:hAnsi="宋体" w:eastAsia="宋体" w:cs="宋体"/>
          <w:color w:val="000000" w:themeColor="text1"/>
          <w:sz w:val="24"/>
          <w:szCs w:val="24"/>
          <w:highlight w:val="none"/>
          <w14:textFill>
            <w14:solidFill>
              <w14:schemeClr w14:val="tx1"/>
            </w14:solidFill>
          </w14:textFill>
        </w:rPr>
        <w:t xml:space="preserve">系统运行维护服务能力。</w:t>
      </w:r>
      <w:r/>
    </w:p>
    <w:p>
      <w:pPr>
        <w:ind w:firstLine="480"/>
        <w:jc w:val="left"/>
        <w:keepLines w:val="0"/>
        <w:keepNext w:val="0"/>
        <w:pageBreakBefore w:val="0"/>
        <w:spacing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7.投标人应具备突发状况下的应急响应及抢修的能力，建立专业团队，制定具体的应急方案。</w:t>
      </w:r>
      <w:r/>
    </w:p>
    <w:p>
      <w:pPr>
        <w:ind w:firstLine="482"/>
        <w:keepLines w:val="0"/>
        <w:keepNext w:val="0"/>
        <w:pageBreakBefore w:val="0"/>
        <w:spacing w:line="360" w:lineRule="auto"/>
        <w:widowControl w:val="off"/>
        <w:rPr>
          <w:rFonts w:hint="eastAsia" w:ascii="宋体" w:hAnsi="宋体"/>
          <w:b/>
          <w:bCs/>
          <w:color w:val="000000" w:themeColor="text1"/>
          <w:sz w:val="24"/>
          <w:szCs w:val="24"/>
          <w:highlight w:val="none"/>
          <w:lang w:val="en-US" w:eastAsia="zh-CN"/>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十一、投标报价要求</w:t>
      </w:r>
      <w:r/>
    </w:p>
    <w:p>
      <w:pPr>
        <w:ind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报价应包含与本次采购项目有关的所有费用，包含但不限于人员、设备、安装调试对接、验收、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接口费、</w:t>
      </w:r>
      <w:r>
        <w:rPr>
          <w:rFonts w:hint="eastAsia" w:ascii="宋体" w:hAnsi="宋体" w:eastAsia="宋体" w:cs="宋体"/>
          <w:color w:val="000000" w:themeColor="text1"/>
          <w:sz w:val="24"/>
          <w:szCs w:val="24"/>
          <w:highlight w:val="none"/>
          <w14:textFill>
            <w14:solidFill>
              <w14:schemeClr w14:val="tx1"/>
            </w14:solidFill>
          </w14:textFill>
        </w:rPr>
        <w:t xml:space="preserve">售后服务、伴随配套服务等所有含税费用。同时，还应包含支付给员工的工资和国家强制缴纳的各种社会保障资金，以及供应商认为需要的其他费用等。</w:t>
      </w:r>
      <w:r/>
    </w:p>
    <w:p>
      <w:pPr>
        <w:ind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特别提醒投标人：</w:t>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工作中涉及的敏感资料、电子数据等相关信息，中标人应严格执行保密的相关规定，不得以任何方式向任何第三人披露、泄露或许可第三人使用，否则追究其相应法律责任。</w:t>
      </w:r>
      <w:r/>
    </w:p>
    <w:p>
      <w:pPr>
        <w:ind w:firstLine="482"/>
        <w:keepLines w:val="0"/>
        <w:keepNext w:val="0"/>
        <w:pageBreakBefore w:val="0"/>
        <w:spacing w:line="360" w:lineRule="auto"/>
        <w:widowControl w:val="off"/>
        <w:rPr>
          <w:rFonts w:hint="eastAsia" w:ascii="宋体" w:hAnsi="宋体"/>
          <w:b/>
          <w:bCs/>
          <w:color w:val="000000" w:themeColor="text1"/>
          <w:sz w:val="24"/>
          <w:szCs w:val="24"/>
          <w:highlight w:val="none"/>
          <w:lang w:val="en-US" w:eastAsia="zh-CN"/>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十二、付款方式与履约保证金</w:t>
      </w:r>
      <w:r/>
    </w:p>
    <w:p>
      <w:pPr>
        <w:ind w:firstLine="482"/>
        <w:jc w:val="left"/>
        <w:keepLines w:val="0"/>
        <w:keepNext w:val="0"/>
        <w:pageBreakBefore w:val="0"/>
        <w:spacing w:line="360" w:lineRule="auto"/>
        <w:widowControl w:val="off"/>
        <w:rPr>
          <w:rFonts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r>
        <w:rPr>
          <w:rFonts w:ascii="宋体" w:hAnsi="宋体" w:eastAsia="宋体" w:cs="宋体"/>
          <w:b/>
          <w:bCs w:val="0"/>
          <w:color w:val="000000" w:themeColor="text1"/>
          <w:sz w:val="24"/>
          <w:szCs w:val="24"/>
          <w:highlight w:val="none"/>
          <w14:textFill>
            <w14:solidFill>
              <w14:schemeClr w14:val="tx1"/>
            </w14:solidFill>
          </w14:textFill>
        </w:rPr>
        <w:t xml:space="preserve">1、付款方式</w:t>
      </w:r>
      <w:r/>
    </w:p>
    <w:p>
      <w:pPr>
        <w:ind w:firstLine="482"/>
        <w:jc w:val="left"/>
        <w:keepLines w:val="0"/>
        <w:keepNext w:val="0"/>
        <w:pageBreakBefore w:val="0"/>
        <w:spacing w:line="360" w:lineRule="auto"/>
        <w:widowControl w:val="off"/>
        <w:rPr>
          <w:rFonts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合同签订后，系统部署完成，中标人提供上线运行报告，采购人支付合同金额的</w:t>
      </w:r>
      <w:r>
        <w:rPr>
          <w:rFonts w:ascii="宋体" w:hAnsi="宋体" w:eastAsia="宋体" w:cs="宋体"/>
          <w:b/>
          <w:bCs w:val="0"/>
          <w:color w:val="000000" w:themeColor="text1"/>
          <w:sz w:val="24"/>
          <w:szCs w:val="24"/>
          <w:highlight w:val="none"/>
          <w14:textFill>
            <w14:solidFill>
              <w14:schemeClr w14:val="tx1"/>
            </w14:solidFill>
          </w14:textFill>
        </w:rPr>
        <w:t xml:space="preserve">30%；根据项目验收条款完成《项目验收报告》，项目验收合格后，</w:t>
      </w:r>
      <w:r>
        <w:rPr>
          <w:rFonts w:hint="eastAsia" w:ascii="宋体" w:hAnsi="宋体" w:eastAsia="宋体" w:cs="宋体"/>
          <w:b/>
          <w:bCs w:val="0"/>
          <w:color w:val="000000" w:themeColor="text1"/>
          <w:sz w:val="24"/>
          <w:szCs w:val="24"/>
          <w:highlight w:val="none"/>
          <w14:textFill>
            <w14:solidFill>
              <w14:schemeClr w14:val="tx1"/>
            </w14:solidFill>
          </w14:textFill>
        </w:rPr>
        <w:t xml:space="preserve">采购人付至合同金额的</w:t>
      </w:r>
      <w:r>
        <w:rPr>
          <w:rFonts w:ascii="宋体" w:hAnsi="宋体" w:eastAsia="宋体" w:cs="宋体"/>
          <w:b/>
          <w:bCs w:val="0"/>
          <w:color w:val="000000" w:themeColor="text1"/>
          <w:sz w:val="24"/>
          <w:szCs w:val="24"/>
          <w:highlight w:val="none"/>
          <w14:textFill>
            <w14:solidFill>
              <w14:schemeClr w14:val="tx1"/>
            </w14:solidFill>
          </w14:textFill>
        </w:rPr>
        <w:t xml:space="preserve">100% </w:t>
      </w:r>
      <w:r>
        <w:rPr>
          <w:rFonts w:hint="eastAsia" w:ascii="宋体" w:hAnsi="宋体" w:eastAsia="宋体" w:cs="宋体"/>
          <w:b/>
          <w:bCs w:val="0"/>
          <w:color w:val="000000" w:themeColor="text1"/>
          <w:sz w:val="24"/>
          <w:szCs w:val="24"/>
          <w:highlight w:val="none"/>
          <w14:textFill>
            <w14:solidFill>
              <w14:schemeClr w14:val="tx1"/>
            </w14:solidFill>
          </w14:textFill>
        </w:rPr>
        <w:t xml:space="preserve">。采购人付款前，中标人应向采购人出具符合采购人要求的发票，否则中标人自行承担延迟付款的责任。</w:t>
      </w:r>
      <w:r/>
    </w:p>
    <w:p>
      <w:pPr>
        <w:ind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履约保证金</w:t>
      </w:r>
      <w:r/>
    </w:p>
    <w:p>
      <w:pPr>
        <w:ind w:firstLine="480"/>
        <w:jc w:val="left"/>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本项目不收取履约保证金。</w:t>
      </w:r>
      <w:r/>
    </w:p>
    <w:p>
      <w:pPr>
        <w:ind w:firstLine="482"/>
        <w:keepLines w:val="0"/>
        <w:keepNext w:val="0"/>
        <w:pageBreakBefore w:val="0"/>
        <w:spacing w:line="360" w:lineRule="auto"/>
        <w:widowControl w:val="off"/>
        <w:rPr>
          <w:rFonts w:hint="eastAsia" w:ascii="宋体" w:hAnsi="宋体"/>
          <w:b/>
          <w:bCs/>
          <w:color w:val="000000" w:themeColor="text1"/>
          <w:sz w:val="24"/>
          <w:szCs w:val="24"/>
          <w:highlight w:val="none"/>
          <w:lang w:val="en-US" w:eastAsia="zh-CN"/>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十三、其他要求</w:t>
      </w:r>
      <w:r/>
    </w:p>
    <w:p>
      <w:pPr>
        <w:ind w:firstLine="480"/>
        <w:keepLines w:val="0"/>
        <w:keepNext w:val="0"/>
        <w:pageBreakBefore w:val="0"/>
        <w:spacing w:line="360" w:lineRule="auto"/>
        <w:widowControl w:val="off"/>
        <w:rPr>
          <w:rStyle w:val="1040"/>
          <w:rFonts w:hint="eastAsia"/>
          <w:color w:val="000000" w:themeColor="text1"/>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中标人应保证采购人在使用本次采购的设备、软件时不受第三方提出侵犯专利权、知识产权或工业设计权的指控。如果任何第三方提出侵权指控，中标人须与第三方交涉并承担可能发生的一切法律责任和费用，包括但不限于采购人因此支付的律师费、诉讼费、交通费等一切费用。</w:t>
      </w:r>
      <w:r/>
    </w:p>
    <w:p>
      <w:pPr>
        <w:rPr>
          <w:rStyle w:val="1040"/>
          <w:rFonts w:hint="eastAsia"/>
          <w:color w:val="000000" w:themeColor="text1"/>
          <w:highlight w:val="none"/>
          <w14:textFill>
            <w14:solidFill>
              <w14:schemeClr w14:val="tx1"/>
            </w14:solidFill>
          </w14:textFill>
        </w:rPr>
      </w:pPr>
      <w:r/>
      <w:bookmarkStart w:id="316" w:name="_Toc3301"/>
      <w:r/>
      <w:bookmarkStart w:id="317" w:name="_Toc14786"/>
      <w:r>
        <w:rPr>
          <w:rStyle w:val="1040"/>
          <w:rFonts w:hint="eastAsia"/>
          <w:color w:val="000000" w:themeColor="text1"/>
          <w:highlight w:val="none"/>
          <w14:textFill>
            <w14:solidFill>
              <w14:schemeClr w14:val="tx1"/>
            </w14:solidFill>
          </w14:textFill>
        </w:rPr>
        <w:br w:type="page" w:clear="all"/>
      </w:r>
      <w:r/>
    </w:p>
    <w:p>
      <w:pPr>
        <w:ind w:firstLine="480"/>
        <w:jc w:val="center"/>
        <w:keepLines w:val="0"/>
        <w:keepNext w:val="0"/>
        <w:pageBreakBefore w:val="0"/>
        <w:spacing w:line="360" w:lineRule="auto"/>
        <w:widowControl w:val="off"/>
        <w:rPr>
          <w:color w:val="000000" w:themeColor="text1"/>
          <w:szCs w:val="21"/>
          <w:highlight w:val="none"/>
          <w14:textFill>
            <w14:solidFill>
              <w14:schemeClr w14:val="tx1"/>
            </w14:solidFill>
          </w14:textFill>
        </w:rPr>
      </w:pPr>
      <w:r>
        <w:rPr>
          <w:rStyle w:val="1040"/>
          <w:rFonts w:hint="eastAsia"/>
          <w:color w:val="000000" w:themeColor="text1"/>
          <w:highlight w:val="none"/>
          <w14:textFill>
            <w14:solidFill>
              <w14:schemeClr w14:val="tx1"/>
            </w14:solidFill>
          </w14:textFill>
        </w:rPr>
        <w:t xml:space="preserve">第五章  评标方法与评标标准</w:t>
      </w:r>
      <w:bookmarkEnd w:id="311"/>
      <w:r/>
      <w:bookmarkEnd w:id="312"/>
      <w:r/>
      <w:bookmarkEnd w:id="313"/>
      <w:r/>
      <w:bookmarkEnd w:id="314"/>
      <w:r/>
      <w:bookmarkEnd w:id="316"/>
      <w:r/>
      <w:bookmarkEnd w:id="317"/>
      <w:r/>
      <w:r/>
    </w:p>
    <w:p>
      <w:pPr>
        <w:ind w:firstLine="441"/>
        <w:jc w:val="left"/>
        <w:keepLines w:val="0"/>
        <w:keepNext w:val="0"/>
        <w:pageBreakBefore w:val="0"/>
        <w:spacing w:line="360" w:lineRule="auto"/>
        <w:widowControl w:val="off"/>
        <w:rPr>
          <w:rFonts w:ascii="Arial" w:hAnsi="Arial" w:cs="Arial"/>
          <w:b/>
          <w:bCs/>
          <w:color w:val="000000" w:themeColor="text1"/>
          <w:sz w:val="24"/>
          <w:szCs w:val="24"/>
          <w:highlight w:val="none"/>
          <w14:textFill>
            <w14:solidFill>
              <w14:schemeClr w14:val="tx1"/>
            </w14:solidFill>
          </w14:textFill>
        </w:rPr>
      </w:pPr>
      <w:r>
        <w:rPr>
          <w:rFonts w:hint="eastAsia" w:ascii="Arial" w:hAnsi="Arial" w:cs="Arial"/>
          <w:b/>
          <w:bCs/>
          <w:color w:val="000000" w:themeColor="text1"/>
          <w:sz w:val="24"/>
          <w:szCs w:val="24"/>
          <w:highlight w:val="none"/>
          <w14:textFill>
            <w14:solidFill>
              <w14:schemeClr w14:val="tx1"/>
            </w14:solidFill>
          </w14:textFill>
        </w:rPr>
        <w:t xml:space="preserve">一、评标方法：综合评分法</w:t>
      </w:r>
      <w:r/>
    </w:p>
    <w:p>
      <w:pPr>
        <w:ind w:firstLine="439"/>
        <w:jc w:val="left"/>
        <w:keepLines w:val="0"/>
        <w:keepNext w:val="0"/>
        <w:pageBreakBefore w:val="0"/>
        <w:spacing w:line="360" w:lineRule="auto"/>
        <w:widowControl w:val="off"/>
        <w:rPr>
          <w:rFonts w:ascii="Arial" w:hAnsi="Arial" w:cs="Arial"/>
          <w:color w:val="000000" w:themeColor="text1"/>
          <w:sz w:val="24"/>
          <w:szCs w:val="24"/>
          <w:highlight w:val="none"/>
          <w14:textFill>
            <w14:solidFill>
              <w14:schemeClr w14:val="tx1"/>
            </w14:solidFill>
          </w14:textFill>
        </w:rPr>
      </w:pPr>
      <w:r>
        <w:rPr>
          <w:rFonts w:hint="eastAsia" w:ascii="Arial" w:hAnsi="Arial" w:cs="Arial"/>
          <w:color w:val="000000" w:themeColor="text1"/>
          <w:sz w:val="24"/>
          <w:szCs w:val="24"/>
          <w:highlight w:val="none"/>
          <w14:textFill>
            <w14:solidFill>
              <w14:schemeClr w14:val="tx1"/>
            </w14:solidFill>
          </w14:textFill>
        </w:rPr>
        <w:t xml:space="preserve">综合评分法，是指投标文件满足招标文件全部实质性要求，且按照评审因素的量化指标评审得分最高的投标人为中标候选人的评标办法。</w:t>
      </w:r>
      <w:r/>
    </w:p>
    <w:p>
      <w:pPr>
        <w:ind w:firstLine="441"/>
        <w:jc w:val="left"/>
        <w:keepLines w:val="0"/>
        <w:keepNext w:val="0"/>
        <w:pageBreakBefore w:val="0"/>
        <w:spacing w:line="360" w:lineRule="auto"/>
        <w:widowControl w:val="off"/>
        <w:rPr>
          <w:rFonts w:ascii="Arial" w:hAnsi="Arial" w:cs="Arial"/>
          <w:b/>
          <w:bCs/>
          <w:color w:val="000000" w:themeColor="text1"/>
          <w:sz w:val="24"/>
          <w:szCs w:val="24"/>
          <w:highlight w:val="none"/>
          <w14:textFill>
            <w14:solidFill>
              <w14:schemeClr w14:val="tx1"/>
            </w14:solidFill>
          </w14:textFill>
        </w:rPr>
      </w:pPr>
      <w:r>
        <w:rPr>
          <w:rFonts w:hint="eastAsia" w:ascii="Arial" w:hAnsi="Arial" w:cs="Arial"/>
          <w:b/>
          <w:bCs/>
          <w:color w:val="000000" w:themeColor="text1"/>
          <w:sz w:val="24"/>
          <w:szCs w:val="24"/>
          <w:highlight w:val="none"/>
          <w14:textFill>
            <w14:solidFill>
              <w14:schemeClr w14:val="tx1"/>
            </w14:solidFill>
          </w14:textFill>
        </w:rPr>
        <w:t xml:space="preserve">二、评标委员会构成：</w:t>
      </w:r>
      <w:r/>
    </w:p>
    <w:p>
      <w:pPr>
        <w:ind w:firstLine="439"/>
        <w:jc w:val="left"/>
        <w:keepLines w:val="0"/>
        <w:keepNext w:val="0"/>
        <w:pageBreakBefore w:val="0"/>
        <w:spacing w:line="360" w:lineRule="auto"/>
        <w:widowControl w:val="off"/>
        <w:rPr>
          <w:rFonts w:ascii="Arial" w:hAnsi="Arial" w:cs="Arial"/>
          <w:color w:val="000000" w:themeColor="text1"/>
          <w:sz w:val="24"/>
          <w:szCs w:val="24"/>
          <w:highlight w:val="none"/>
          <w14:textFill>
            <w14:solidFill>
              <w14:schemeClr w14:val="tx1"/>
            </w14:solidFill>
          </w14:textFill>
        </w:rPr>
      </w:pPr>
      <w:r>
        <w:rPr>
          <w:rFonts w:hint="eastAsia" w:ascii="Arial" w:hAnsi="Arial" w:cs="Arial"/>
          <w:color w:val="000000" w:themeColor="text1"/>
          <w:sz w:val="24"/>
          <w:szCs w:val="24"/>
          <w:highlight w:val="none"/>
          <w14:textFill>
            <w14:solidFill>
              <w14:schemeClr w14:val="tx1"/>
            </w14:solidFill>
          </w14:textFill>
        </w:rPr>
        <w:t xml:space="preserve">本采购项目评标委员会的评委由采购人代表和评审专家组成。</w:t>
      </w:r>
      <w:r/>
    </w:p>
    <w:p>
      <w:pPr>
        <w:ind w:firstLine="441"/>
        <w:jc w:val="left"/>
        <w:keepLines w:val="0"/>
        <w:keepNext w:val="0"/>
        <w:pageBreakBefore w:val="0"/>
        <w:spacing w:line="360" w:lineRule="auto"/>
        <w:widowControl w:val="off"/>
        <w:rPr>
          <w:rFonts w:ascii="Arial" w:hAnsi="Arial" w:cs="Arial"/>
          <w:b/>
          <w:bCs/>
          <w:color w:val="000000" w:themeColor="text1"/>
          <w:sz w:val="24"/>
          <w:szCs w:val="24"/>
          <w:highlight w:val="none"/>
          <w14:textFill>
            <w14:solidFill>
              <w14:schemeClr w14:val="tx1"/>
            </w14:solidFill>
          </w14:textFill>
        </w:rPr>
      </w:pPr>
      <w:r>
        <w:rPr>
          <w:rFonts w:hint="eastAsia" w:ascii="Arial" w:hAnsi="Arial" w:cs="Arial"/>
          <w:b/>
          <w:bCs/>
          <w:color w:val="000000" w:themeColor="text1"/>
          <w:sz w:val="24"/>
          <w:szCs w:val="24"/>
          <w:highlight w:val="none"/>
          <w14:textFill>
            <w14:solidFill>
              <w14:schemeClr w14:val="tx1"/>
            </w14:solidFill>
          </w14:textFill>
        </w:rPr>
        <w:t xml:space="preserve">三、评标原则：</w:t>
      </w:r>
      <w:r/>
    </w:p>
    <w:p>
      <w:pPr>
        <w:ind w:firstLine="439"/>
        <w:jc w:val="left"/>
        <w:keepLines w:val="0"/>
        <w:keepNext w:val="0"/>
        <w:pageBreakBefore w:val="0"/>
        <w:spacing w:line="360" w:lineRule="auto"/>
        <w:widowControl w:val="off"/>
        <w:rPr>
          <w:rFonts w:ascii="Arial" w:hAnsi="Arial" w:cs="Arial"/>
          <w:color w:val="000000" w:themeColor="text1"/>
          <w:sz w:val="24"/>
          <w:szCs w:val="24"/>
          <w:highlight w:val="none"/>
          <w14:textFill>
            <w14:solidFill>
              <w14:schemeClr w14:val="tx1"/>
            </w14:solidFill>
          </w14:textFill>
        </w:rPr>
      </w:pPr>
      <w:r>
        <w:rPr>
          <w:rFonts w:hint="eastAsia" w:ascii="Arial" w:hAnsi="Arial" w:cs="Arial"/>
          <w:color w:val="000000" w:themeColor="text1"/>
          <w:sz w:val="24"/>
          <w:szCs w:val="24"/>
          <w:highlight w:val="none"/>
          <w14:textFill>
            <w14:solidFill>
              <w14:schemeClr w14:val="tx1"/>
            </w14:solidFill>
          </w14:textFill>
        </w:rPr>
        <w:t xml:space="preserve">评标委员会必须公平、公正、客观，不带任何倾向性和启发性；不得向外界透露任何与评标有关的内容；任何单位和个人不得干扰、影响评标的正常进行；评标委员会及有关工作人员不得私下与投标人接触。</w:t>
      </w:r>
      <w:r/>
    </w:p>
    <w:p>
      <w:pPr>
        <w:ind w:firstLine="482"/>
        <w:jc w:val="left"/>
        <w:keepLines w:val="0"/>
        <w:keepNext w:val="0"/>
        <w:pageBreakBefore w:val="0"/>
        <w:spacing w:line="360" w:lineRule="auto"/>
        <w:widowControl w:val="off"/>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四、评标标准</w:t>
      </w:r>
      <w:r/>
    </w:p>
    <w:p>
      <w:pPr>
        <w:ind w:firstLine="480"/>
        <w:jc w:val="left"/>
        <w:keepLines w:val="0"/>
        <w:keepNext w:val="0"/>
        <w:pageBreakBefore w:val="0"/>
        <w:spacing w:line="360" w:lineRule="auto"/>
        <w:widowControl w:val="off"/>
        <w:rPr>
          <w:rFonts w:ascii="Arial" w:hAnsi="Arial"/>
          <w:color w:val="000000" w:themeColor="text1"/>
          <w:sz w:val="24"/>
          <w:szCs w:val="24"/>
          <w:highlight w:val="none"/>
          <w14:textFill>
            <w14:solidFill>
              <w14:schemeClr w14:val="tx1"/>
            </w14:solidFill>
          </w14:textFill>
        </w:rPr>
      </w:pPr>
      <w:r>
        <w:rPr>
          <w:rFonts w:hint="eastAsia" w:ascii="Arial" w:hAnsi="Arial"/>
          <w:color w:val="000000" w:themeColor="text1"/>
          <w:sz w:val="24"/>
          <w:szCs w:val="24"/>
          <w:highlight w:val="none"/>
          <w14:textFill>
            <w14:solidFill>
              <w14:schemeClr w14:val="tx1"/>
            </w14:solidFill>
          </w14:textFill>
        </w:rPr>
        <w:t xml:space="preserve">（一）评标时，评标委员会以招标文件为评标依据，评标委员会各成员独立对每个投标人的投标文件进行评价，并汇总每个投标人的得分。评标过程中，不得去掉报价中的最高报价和最低报价。</w:t>
      </w:r>
      <w:r/>
    </w:p>
    <w:p>
      <w:pPr>
        <w:ind w:firstLine="480"/>
        <w:jc w:val="left"/>
        <w:keepLines w:val="0"/>
        <w:keepNext w:val="0"/>
        <w:pageBreakBefore w:val="0"/>
        <w:spacing w:line="360" w:lineRule="auto"/>
        <w:widowControl w:val="off"/>
        <w:rPr>
          <w:rFonts w:ascii="Arial" w:hAnsi="Arial"/>
          <w:color w:val="000000" w:themeColor="text1"/>
          <w:sz w:val="24"/>
          <w:szCs w:val="24"/>
          <w:highlight w:val="none"/>
          <w14:textFill>
            <w14:solidFill>
              <w14:schemeClr w14:val="tx1"/>
            </w14:solidFill>
          </w14:textFill>
        </w:rPr>
      </w:pPr>
      <w:r>
        <w:rPr>
          <w:rFonts w:hint="eastAsia" w:ascii="Arial" w:hAnsi="Arial"/>
          <w:color w:val="000000" w:themeColor="text1"/>
          <w:sz w:val="24"/>
          <w:szCs w:val="24"/>
          <w:highlight w:val="none"/>
          <w14:textFill>
            <w14:solidFill>
              <w14:schemeClr w14:val="tx1"/>
            </w14:solidFill>
          </w14:textFill>
        </w:rPr>
        <w:t xml:space="preserve">（二）本项目评分总分为100分，按四舍五入取至小数点后两位。</w:t>
      </w:r>
      <w:r/>
    </w:p>
    <w:p>
      <w:pPr>
        <w:ind w:firstLine="480"/>
        <w:jc w:val="left"/>
        <w:keepLines w:val="0"/>
        <w:keepNext w:val="0"/>
        <w:pageBreakBefore w:val="0"/>
        <w:spacing w:line="360" w:lineRule="auto"/>
        <w:widowControl w:val="off"/>
        <w:rPr>
          <w:rFonts w:ascii="Arial" w:hAnsi="Arial"/>
          <w:b/>
          <w:bCs/>
          <w:color w:val="000000" w:themeColor="text1"/>
          <w:sz w:val="24"/>
          <w:szCs w:val="24"/>
          <w:highlight w:val="none"/>
          <w14:textFill>
            <w14:solidFill>
              <w14:schemeClr w14:val="tx1"/>
            </w14:solidFill>
          </w14:textFill>
        </w:rPr>
      </w:pPr>
      <w:r>
        <w:rPr>
          <w:rFonts w:hint="eastAsia" w:ascii="Arial" w:hAnsi="Arial"/>
          <w:color w:val="000000" w:themeColor="text1"/>
          <w:sz w:val="24"/>
          <w:szCs w:val="24"/>
          <w:highlight w:val="none"/>
          <w14:textFill>
            <w14:solidFill>
              <w14:schemeClr w14:val="tx1"/>
            </w14:solidFill>
          </w14:textFill>
        </w:rPr>
        <w:t xml:space="preserve">（三）总得分=价格分+商务技术分。</w:t>
      </w:r>
      <w:r/>
    </w:p>
    <w:p>
      <w:pPr>
        <w:ind w:firstLine="482"/>
        <w:jc w:val="center"/>
        <w:keepLines w:val="0"/>
        <w:keepNext w:val="0"/>
        <w:pageBreakBefore w:val="0"/>
        <w:spacing w:line="360" w:lineRule="auto"/>
        <w:widowControl w:val="off"/>
        <w:rPr>
          <w:rFonts w:ascii="Arial" w:hAnsi="Arial"/>
          <w:color w:val="000000" w:themeColor="text1"/>
          <w:sz w:val="24"/>
          <w:szCs w:val="24"/>
          <w:highlight w:val="none"/>
          <w14:textFill>
            <w14:solidFill>
              <w14:schemeClr w14:val="tx1"/>
            </w14:solidFill>
          </w14:textFill>
        </w:rPr>
      </w:pPr>
      <w:r>
        <w:rPr>
          <w:rFonts w:hint="eastAsia" w:ascii="Arial" w:hAnsi="Arial"/>
          <w:b/>
          <w:bCs/>
          <w:color w:val="000000" w:themeColor="text1"/>
          <w:sz w:val="24"/>
          <w:szCs w:val="24"/>
          <w:highlight w:val="none"/>
          <w14:textFill>
            <w14:solidFill>
              <w14:schemeClr w14:val="tx1"/>
            </w14:solidFill>
          </w14:textFill>
        </w:rPr>
        <w:t xml:space="preserve"> 综合评分法</w:t>
      </w:r>
      <w:r/>
    </w:p>
    <w:p>
      <w:pPr>
        <w:ind w:firstLine="480"/>
        <w:jc w:val="left"/>
        <w:keepLines w:val="0"/>
        <w:keepNext w:val="0"/>
        <w:pageBreakBefore w:val="0"/>
        <w:spacing w:line="360" w:lineRule="auto"/>
        <w:widowControl w:val="off"/>
        <w:rPr>
          <w:rFonts w:ascii="Arial" w:hAnsi="Arial"/>
          <w:color w:val="000000" w:themeColor="text1"/>
          <w:sz w:val="24"/>
          <w:szCs w:val="24"/>
          <w:highlight w:val="none"/>
          <w14:textFill>
            <w14:solidFill>
              <w14:schemeClr w14:val="tx1"/>
            </w14:solidFill>
          </w14:textFill>
        </w:rPr>
      </w:pPr>
      <w:r>
        <w:rPr>
          <w:rFonts w:hint="eastAsia" w:ascii="Arial" w:hAnsi="Arial"/>
          <w:color w:val="000000" w:themeColor="text1"/>
          <w:sz w:val="24"/>
          <w:szCs w:val="24"/>
          <w:highlight w:val="none"/>
          <w14:textFill>
            <w14:solidFill>
              <w14:schemeClr w14:val="tx1"/>
            </w14:solidFill>
          </w14:textFill>
        </w:rPr>
        <w:t xml:space="preserve">1.价格分（30分）  </w:t>
      </w:r>
      <w:r/>
    </w:p>
    <w:p>
      <w:pPr>
        <w:ind w:firstLine="480"/>
        <w:jc w:val="left"/>
        <w:keepLines w:val="0"/>
        <w:keepNext w:val="0"/>
        <w:pageBreakBefore w:val="0"/>
        <w:spacing w:line="360" w:lineRule="auto"/>
        <w:widowControl w:val="off"/>
        <w:rPr>
          <w:rFonts w:ascii="Arial" w:hAnsi="Arial"/>
          <w:color w:val="000000" w:themeColor="text1"/>
          <w:sz w:val="24"/>
          <w:szCs w:val="24"/>
          <w:highlight w:val="none"/>
          <w14:textFill>
            <w14:solidFill>
              <w14:schemeClr w14:val="tx1"/>
            </w14:solidFill>
          </w14:textFill>
        </w:rPr>
      </w:pPr>
      <w:r>
        <w:rPr>
          <w:rFonts w:hint="eastAsia" w:ascii="Arial" w:hAnsi="Arial"/>
          <w:color w:val="000000" w:themeColor="text1"/>
          <w:sz w:val="24"/>
          <w:szCs w:val="24"/>
          <w:highlight w:val="none"/>
          <w14:textFill>
            <w14:solidFill>
              <w14:schemeClr w14:val="tx1"/>
            </w14:solidFill>
          </w14:textFill>
        </w:rPr>
        <w:t xml:space="preserve">采用低价优先法计算，即满足招标文件要求且投标价格最低的投标报价（指投标综合单价）为评标基准价，其价格分为满分。其他投标人的价格分统一按照下列公式计算：        </w:t>
      </w:r>
      <w:r/>
    </w:p>
    <w:p>
      <w:pPr>
        <w:ind w:firstLine="480"/>
        <w:jc w:val="left"/>
        <w:keepLines w:val="0"/>
        <w:keepNext w:val="0"/>
        <w:pageBreakBefore w:val="0"/>
        <w:spacing w:line="360" w:lineRule="auto"/>
        <w:widowControl w:val="off"/>
        <w:rPr>
          <w:rFonts w:ascii="Arial" w:hAnsi="Arial"/>
          <w:color w:val="000000" w:themeColor="text1"/>
          <w:sz w:val="24"/>
          <w:szCs w:val="24"/>
          <w:highlight w:val="none"/>
          <w14:textFill>
            <w14:solidFill>
              <w14:schemeClr w14:val="tx1"/>
            </w14:solidFill>
          </w14:textFill>
        </w:rPr>
      </w:pPr>
      <w:r>
        <w:rPr>
          <w:rFonts w:hint="eastAsia" w:ascii="Arial" w:hAnsi="Arial"/>
          <w:color w:val="000000" w:themeColor="text1"/>
          <w:sz w:val="24"/>
          <w:szCs w:val="24"/>
          <w:highlight w:val="none"/>
          <w14:textFill>
            <w14:solidFill>
              <w14:schemeClr w14:val="tx1"/>
            </w14:solidFill>
          </w14:textFill>
        </w:rPr>
        <w:t xml:space="preserve">投标报价得分=（评标基准价/投标报价）×30分</w:t>
      </w:r>
      <w:r/>
    </w:p>
    <w:p>
      <w:pPr>
        <w:ind w:firstLine="480"/>
        <w:jc w:val="left"/>
        <w:keepLines w:val="0"/>
        <w:keepNext w:val="0"/>
        <w:pageBreakBefore w:val="0"/>
        <w:spacing w:line="360" w:lineRule="auto"/>
        <w:widowControl w:val="off"/>
        <w:rPr>
          <w:rFonts w:ascii="Arial" w:hAnsi="Arial"/>
          <w:color w:val="000000" w:themeColor="text1"/>
          <w:sz w:val="24"/>
          <w:szCs w:val="24"/>
          <w:highlight w:val="none"/>
          <w14:textFill>
            <w14:solidFill>
              <w14:schemeClr w14:val="tx1"/>
            </w14:solidFill>
          </w14:textFill>
        </w:rPr>
      </w:pPr>
      <w:r>
        <w:rPr>
          <w:rFonts w:hint="eastAsia" w:ascii="Arial" w:hAnsi="Arial"/>
          <w:color w:val="000000" w:themeColor="text1"/>
          <w:sz w:val="24"/>
          <w:szCs w:val="24"/>
          <w:highlight w:val="none"/>
          <w14:textFill>
            <w14:solidFill>
              <w14:schemeClr w14:val="tx1"/>
            </w14:solidFill>
          </w14:textFill>
        </w:rPr>
        <w:t xml:space="preserve">因落实政府采购政策进行价格调整的，以调整后的价格计算评标基准价和投标报价，小数点后保留两位。评标过程中，不得去掉报价中的最高报价和最低报价。</w:t>
      </w:r>
      <w:r/>
    </w:p>
    <w:p>
      <w:pPr>
        <w:numPr>
          <w:ilvl w:val="0"/>
          <w:numId w:val="0"/>
        </w:numPr>
        <w:ind w:firstLine="480"/>
        <w:jc w:val="left"/>
        <w:keepLines w:val="0"/>
        <w:keepNext w:val="0"/>
        <w:pageBreakBefore w:val="0"/>
        <w:spacing w:line="360" w:lineRule="auto"/>
        <w:widowControl w:val="off"/>
        <w:rPr>
          <w:rFonts w:hint="eastAsia" w:ascii="Arial" w:hAnsi="Arial"/>
          <w:color w:val="000000" w:themeColor="text1"/>
          <w:sz w:val="24"/>
          <w:szCs w:val="24"/>
          <w:highlight w:val="none"/>
          <w14:textFill>
            <w14:solidFill>
              <w14:schemeClr w14:val="tx1"/>
            </w14:solidFill>
          </w14:textFill>
        </w:rPr>
      </w:pPr>
      <w:r>
        <w:rPr>
          <w:rFonts w:hint="eastAsia" w:ascii="Arial" w:hAnsi="Arial" w:eastAsia="宋体" w:cs="Times New Roman"/>
          <w:color w:val="000000" w:themeColor="text1"/>
          <w:sz w:val="24"/>
          <w:szCs w:val="24"/>
          <w:highlight w:val="none"/>
          <w:lang w:val="en-US" w:eastAsia="zh-CN" w:bidi="ar-SA"/>
          <w14:textFill>
            <w14:solidFill>
              <w14:schemeClr w14:val="tx1"/>
            </w14:solidFill>
          </w14:textFill>
        </w:rPr>
        <w:t xml:space="preserve">2.</w:t>
      </w:r>
      <w:r>
        <w:rPr>
          <w:rFonts w:hint="eastAsia" w:ascii="Arial" w:hAnsi="Arial"/>
          <w:color w:val="000000" w:themeColor="text1"/>
          <w:sz w:val="24"/>
          <w:szCs w:val="24"/>
          <w:highlight w:val="none"/>
          <w:lang w:eastAsia="zh-CN"/>
          <w14:textFill>
            <w14:solidFill>
              <w14:schemeClr w14:val="tx1"/>
            </w14:solidFill>
          </w14:textFill>
        </w:rPr>
        <w:t xml:space="preserve">商务</w:t>
      </w:r>
      <w:r>
        <w:rPr>
          <w:rFonts w:hint="eastAsia" w:ascii="Arial" w:hAnsi="Arial"/>
          <w:color w:val="000000" w:themeColor="text1"/>
          <w:sz w:val="24"/>
          <w:szCs w:val="24"/>
          <w:highlight w:val="none"/>
          <w14:textFill>
            <w14:solidFill>
              <w14:schemeClr w14:val="tx1"/>
            </w14:solidFill>
          </w14:textFill>
        </w:rPr>
        <w:t xml:space="preserve">技术分（</w:t>
      </w:r>
      <w:r>
        <w:rPr>
          <w:rFonts w:hint="eastAsia" w:ascii="Arial" w:hAnsi="Arial"/>
          <w:color w:val="000000" w:themeColor="text1"/>
          <w:sz w:val="24"/>
          <w:szCs w:val="24"/>
          <w:highlight w:val="none"/>
          <w:lang w:val="en-US" w:eastAsia="zh-CN"/>
          <w14:textFill>
            <w14:solidFill>
              <w14:schemeClr w14:val="tx1"/>
            </w14:solidFill>
          </w14:textFill>
        </w:rPr>
        <w:t xml:space="preserve">7</w:t>
      </w:r>
      <w:r>
        <w:rPr>
          <w:rFonts w:hint="eastAsia" w:ascii="Arial" w:hAnsi="Arial"/>
          <w:color w:val="000000" w:themeColor="text1"/>
          <w:sz w:val="24"/>
          <w:szCs w:val="24"/>
          <w:highlight w:val="none"/>
          <w14:textFill>
            <w14:solidFill>
              <w14:schemeClr w14:val="tx1"/>
            </w14:solidFill>
          </w14:textFill>
        </w:rPr>
        <w:t xml:space="preserve">0分）</w:t>
      </w:r>
      <w:r/>
    </w:p>
    <w:tbl>
      <w:tblPr>
        <w:tblStyle w:val="811"/>
        <w:tblW w:w="8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57" w:type="dxa"/>
          <w:right w:w="108" w:type="dxa"/>
          <w:bottom w:w="0" w:type="dxa"/>
        </w:tblCellMar>
        <w:tblLook w:val="04A0" w:firstRow="1" w:lastRow="0" w:firstColumn="1" w:lastColumn="0" w:noHBand="0" w:noVBand="1"/>
      </w:tblPr>
      <w:tblGrid>
        <w:gridCol w:w="1698"/>
        <w:gridCol w:w="7281"/>
      </w:tblGrid>
      <w:tr>
        <w:trPr>
          <w:jc w:val="center"/>
          <w:trHeight w:val="463"/>
          <w:tblHeader/>
        </w:trPr>
        <w:tc>
          <w:tcPr>
            <w:tcW w:w="1698" w:type="dxa"/>
            <w:vAlign w:val="center"/>
            <w:textDirection w:val="lrTb"/>
            <w:noWrap w:val="false"/>
          </w:tcPr>
          <w:p>
            <w:pPr>
              <w:ind w:left="0" w:right="0" w:firstLine="0"/>
              <w:jc w:val="center"/>
              <w:keepLines w:val="0"/>
              <w:keepNext w:val="0"/>
              <w:pageBreakBefore w:val="0"/>
              <w:spacing w:line="360" w:lineRule="auto"/>
              <w:widowControl w:val="off"/>
              <w:rPr>
                <w:rFonts w:hint="default" w:ascii="Arial" w:hAnsi="Arial" w:eastAsia="Arial" w:cs="Arial"/>
                <w:b/>
                <w:color w:val="000000" w:themeColor="text1"/>
                <w:highlight w:val="none"/>
                <w14:textFill>
                  <w14:solidFill>
                    <w14:schemeClr w14:val="tx1"/>
                  </w14:solidFill>
                </w14:textFill>
              </w:rPr>
            </w:pPr>
            <w:r/>
            <w:bookmarkStart w:id="318" w:name="_Toc155796361"/>
            <w:r>
              <w:rPr>
                <w:rFonts w:hint="default" w:ascii="Arial" w:hAnsi="Arial" w:eastAsia="Arial" w:cs="Arial"/>
                <w:b/>
                <w:color w:val="000000" w:themeColor="text1"/>
                <w:highlight w:val="none"/>
                <w14:textFill>
                  <w14:solidFill>
                    <w14:schemeClr w14:val="tx1"/>
                  </w14:solidFill>
                </w14:textFill>
              </w:rPr>
              <w:t xml:space="preserve">评分内容</w:t>
            </w:r>
            <w:r/>
          </w:p>
        </w:tc>
        <w:tc>
          <w:tcPr>
            <w:tcW w:w="7281" w:type="dxa"/>
            <w:vAlign w:val="center"/>
            <w:textDirection w:val="lrTb"/>
            <w:noWrap w:val="false"/>
          </w:tcPr>
          <w:p>
            <w:pPr>
              <w:ind w:left="0" w:right="0" w:firstLine="0"/>
              <w:jc w:val="center"/>
              <w:keepLines w:val="0"/>
              <w:keepNext w:val="0"/>
              <w:pageBreakBefore w:val="0"/>
              <w:spacing w:line="360" w:lineRule="auto"/>
              <w:widowControl w:val="off"/>
              <w:rPr>
                <w:rFonts w:hint="default" w:ascii="Arial" w:hAnsi="Arial" w:eastAsia="Arial" w:cs="Arial"/>
                <w:b/>
                <w:color w:val="000000" w:themeColor="text1"/>
                <w:highlight w:val="none"/>
                <w14:textFill>
                  <w14:solidFill>
                    <w14:schemeClr w14:val="tx1"/>
                  </w14:solidFill>
                </w14:textFill>
              </w:rPr>
            </w:pPr>
            <w:r>
              <w:rPr>
                <w:rFonts w:hint="default" w:ascii="Arial" w:hAnsi="Arial" w:eastAsia="Arial" w:cs="Arial"/>
                <w:b/>
                <w:color w:val="000000" w:themeColor="text1"/>
                <w:highlight w:val="none"/>
                <w14:textFill>
                  <w14:solidFill>
                    <w14:schemeClr w14:val="tx1"/>
                  </w14:solidFill>
                </w14:textFill>
              </w:rPr>
              <w:t xml:space="preserve">评分标准</w:t>
            </w:r>
            <w:r/>
          </w:p>
        </w:tc>
      </w:tr>
      <w:tr>
        <w:trPr>
          <w:jc w:val="center"/>
          <w:trHeight w:val="861"/>
        </w:trPr>
        <w:tc>
          <w:tcPr>
            <w:tcW w:w="1698" w:type="dxa"/>
            <w:vAlign w:val="center"/>
            <w:textDirection w:val="lrTb"/>
            <w:noWrap w:val="false"/>
          </w:tcPr>
          <w:p>
            <w:pPr>
              <w:ind w:left="0" w:right="0" w:firstLine="0"/>
              <w:jc w:val="center"/>
              <w:keepLines w:val="0"/>
              <w:keepNext w:val="0"/>
              <w:pageBreakBefore w:val="0"/>
              <w:spacing w:line="360" w:lineRule="auto"/>
              <w:widowControl w:val="off"/>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技术</w:t>
            </w:r>
            <w:r>
              <w:rPr>
                <w:rFonts w:hint="default" w:ascii="宋体" w:hAnsi="宋体" w:eastAsia="宋体" w:cs="宋体"/>
                <w:color w:val="000000" w:themeColor="text1"/>
                <w:sz w:val="21"/>
                <w:szCs w:val="21"/>
                <w:highlight w:val="none"/>
                <w14:textFill>
                  <w14:solidFill>
                    <w14:schemeClr w14:val="tx1"/>
                  </w14:solidFill>
                </w14:textFill>
              </w:rPr>
              <w:t xml:space="preserve">参数响应</w:t>
            </w:r>
            <w:r/>
          </w:p>
          <w:p>
            <w:pPr>
              <w:ind w:left="0" w:right="0" w:firstLine="0"/>
              <w:jc w:val="center"/>
              <w:keepLines w:val="0"/>
              <w:keepNext w:val="0"/>
              <w:pageBreakBefore w:val="0"/>
              <w:spacing w:line="360" w:lineRule="auto"/>
              <w:widowControl w:val="off"/>
              <w:rPr>
                <w:rFonts w:hint="default" w:ascii="宋体" w:hAnsi="Arial" w:eastAsia="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24</w:t>
            </w:r>
            <w:r>
              <w:rPr>
                <w:rFonts w:hint="default" w:ascii="宋体" w:hAnsi="宋体" w:eastAsia="宋体" w:cs="宋体"/>
                <w:color w:val="000000" w:themeColor="text1"/>
                <w:sz w:val="21"/>
                <w:szCs w:val="21"/>
                <w:highlight w:val="none"/>
                <w14:textFill>
                  <w14:solidFill>
                    <w14:schemeClr w14:val="tx1"/>
                  </w14:solidFill>
                </w14:textFill>
              </w:rPr>
              <w:t xml:space="preserve">分）</w:t>
            </w:r>
            <w:r/>
          </w:p>
        </w:tc>
        <w:tc>
          <w:tcPr>
            <w:tcW w:w="7281" w:type="dxa"/>
            <w:vAlign w:val="center"/>
            <w:textDirection w:val="lrTb"/>
            <w:noWrap w:val="false"/>
          </w:tcPr>
          <w:p>
            <w:pPr>
              <w:ind w:left="0" w:right="0" w:firstLine="0"/>
              <w:jc w:val="left"/>
              <w:keepLines w:val="0"/>
              <w:keepNext w:val="0"/>
              <w:pageBreakBefore w:val="0"/>
              <w:spacing w:line="360"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满足招标人需求及要求中所有性能及技术指标要求的得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24</w:t>
            </w:r>
            <w:r>
              <w:rPr>
                <w:rFonts w:hint="eastAsia" w:ascii="宋体" w:hAnsi="宋体" w:eastAsia="宋体" w:cs="宋体"/>
                <w:color w:val="000000" w:themeColor="text1"/>
                <w:sz w:val="21"/>
                <w:szCs w:val="21"/>
                <w:highlight w:val="none"/>
                <w14:textFill>
                  <w14:solidFill>
                    <w14:schemeClr w14:val="tx1"/>
                  </w14:solidFill>
                </w14:textFill>
              </w:rPr>
              <w:t xml:space="preserve">分，允许偏离的招标要求，标注“▲”项，每偏离1项扣</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分；其余参数，每偏离1项扣</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分；扣完为止。</w:t>
            </w:r>
            <w:r/>
          </w:p>
          <w:p>
            <w:pPr>
              <w:ind w:left="0" w:right="0" w:firstLine="0"/>
              <w:jc w:val="left"/>
              <w:keepLines w:val="0"/>
              <w:keepNext w:val="0"/>
              <w:pageBreakBefore w:val="0"/>
              <w:spacing w:line="360" w:lineRule="auto"/>
              <w:widowControl w:val="off"/>
              <w:rPr>
                <w:rFonts w:hint="default" w:ascii="宋体" w:hAnsi="Arial" w:eastAsia="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注：投标人按照项目需求“（二）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功能模块</w:t>
            </w:r>
            <w:r>
              <w:rPr>
                <w:rFonts w:hint="eastAsia" w:ascii="宋体" w:hAnsi="宋体" w:eastAsia="宋体" w:cs="宋体"/>
                <w:color w:val="000000" w:themeColor="text1"/>
                <w:sz w:val="21"/>
                <w:szCs w:val="21"/>
                <w:highlight w:val="none"/>
                <w14:textFill>
                  <w14:solidFill>
                    <w14:schemeClr w14:val="tx1"/>
                  </w14:solidFill>
                </w14:textFill>
              </w:rPr>
              <w:t xml:space="preserve">及功能</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参数</w:t>
            </w:r>
            <w:r>
              <w:rPr>
                <w:rFonts w:hint="eastAsia" w:ascii="宋体" w:hAnsi="宋体" w:eastAsia="宋体" w:cs="宋体"/>
                <w:color w:val="000000" w:themeColor="text1"/>
                <w:sz w:val="21"/>
                <w:szCs w:val="21"/>
                <w:highlight w:val="none"/>
                <w14:textFill>
                  <w14:solidFill>
                    <w14:schemeClr w14:val="tx1"/>
                  </w14:solidFill>
                </w14:textFill>
              </w:rPr>
              <w:t xml:space="preserve">指标”</w:t>
            </w:r>
            <w:r>
              <w:rPr>
                <w:rFonts w:hint="eastAsia" w:ascii="宋体" w:hAnsi="宋体" w:eastAsia="宋体" w:cs="宋体"/>
                <w:b/>
                <w:bCs/>
                <w:color w:val="000000" w:themeColor="text1"/>
                <w:sz w:val="21"/>
                <w:szCs w:val="21"/>
                <w:highlight w:val="none"/>
                <w14:textFill>
                  <w14:solidFill>
                    <w14:schemeClr w14:val="tx1"/>
                  </w14:solidFill>
                </w14:textFill>
              </w:rPr>
              <w:t xml:space="preserve">逐项填写《技术要求响应及偏离</w:t>
            </w:r>
            <w:r>
              <w:rPr>
                <w:rFonts w:hint="eastAsia" w:ascii="宋体" w:hAnsi="宋体" w:eastAsia="宋体" w:cs="宋体"/>
                <w:color w:val="000000" w:themeColor="text1"/>
                <w:sz w:val="21"/>
                <w:szCs w:val="21"/>
                <w:highlight w:val="none"/>
                <w14:textFill>
                  <w14:solidFill>
                    <w14:schemeClr w14:val="tx1"/>
                  </w14:solidFill>
                </w14:textFill>
              </w:rPr>
              <w:t xml:space="preserve">表》”</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标注“▲”项</w:t>
            </w:r>
            <w:r>
              <w:rPr>
                <w:rFonts w:hint="default" w:ascii="宋体" w:hAnsi="宋体" w:eastAsia="宋体" w:cs="宋体"/>
                <w:b/>
                <w:bCs/>
                <w:color w:val="000000" w:themeColor="text1"/>
                <w:sz w:val="21"/>
                <w:szCs w:val="21"/>
                <w:highlight w:val="none"/>
                <w14:textFill>
                  <w14:solidFill>
                    <w14:schemeClr w14:val="tx1"/>
                  </w14:solidFill>
                </w14:textFill>
              </w:rPr>
              <w:t xml:space="preserve">需</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按“（二）功能模块及功能参数指标”</w:t>
            </w:r>
            <w:r>
              <w:rPr>
                <w:rFonts w:hint="default" w:ascii="宋体" w:hAnsi="宋体" w:eastAsia="宋体" w:cs="宋体"/>
                <w:b/>
                <w:bCs/>
                <w:color w:val="000000" w:themeColor="text1"/>
                <w:sz w:val="21"/>
                <w:szCs w:val="21"/>
                <w:highlight w:val="none"/>
                <w14:textFill>
                  <w14:solidFill>
                    <w14:schemeClr w14:val="tx1"/>
                  </w14:solidFill>
                </w14:textFill>
              </w:rPr>
              <w:t xml:space="preserve">提供</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相应证明材料</w:t>
            </w:r>
            <w:r>
              <w:rPr>
                <w:rFonts w:hint="default" w:ascii="宋体" w:hAnsi="宋体" w:eastAsia="宋体" w:cs="宋体"/>
                <w:b/>
                <w:bCs/>
                <w:color w:val="000000" w:themeColor="text1"/>
                <w:sz w:val="21"/>
                <w:szCs w:val="21"/>
                <w:highlight w:val="none"/>
                <w14:textFill>
                  <w14:solidFill>
                    <w14:schemeClr w14:val="tx1"/>
                  </w14:solidFill>
                </w14:textFill>
              </w:rPr>
              <w:t xml:space="preserve">并加盖投标人公章进行佐证</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未按要求提供的，相应项不得分。</w:t>
            </w:r>
            <w:r>
              <w:rPr>
                <w:rFonts w:hint="default" w:ascii="宋体" w:hAnsi="宋体" w:eastAsia="宋体" w:cs="宋体"/>
                <w:color w:val="000000" w:themeColor="text1"/>
                <w:sz w:val="21"/>
                <w:szCs w:val="21"/>
                <w:highlight w:val="none"/>
                <w14:textFill>
                  <w14:solidFill>
                    <w14:schemeClr w14:val="tx1"/>
                  </w14:solidFill>
                </w14:textFill>
              </w:rPr>
              <w:t xml:space="preserve"> </w:t>
            </w:r>
            <w:r/>
          </w:p>
        </w:tc>
      </w:tr>
      <w:tr>
        <w:trPr>
          <w:jc w:val="center"/>
          <w:trHeight w:val="2054"/>
        </w:trPr>
        <w:tc>
          <w:tcPr>
            <w:tcW w:w="1698" w:type="dxa"/>
            <w:vAlign w:val="center"/>
            <w:textDirection w:val="lrTb"/>
            <w:noWrap w:val="false"/>
          </w:tcPr>
          <w:p>
            <w:pPr>
              <w:ind w:left="0" w:right="0" w:firstLine="0"/>
              <w:jc w:val="center"/>
              <w:keepLines w:val="0"/>
              <w:keepNext w:val="0"/>
              <w:pageBreakBefore w:val="0"/>
              <w:spacing w:line="360" w:lineRule="auto"/>
              <w:widowControl w:val="off"/>
              <w:rPr>
                <w:rFonts w:hint="default" w:ascii="宋体" w:hAnsi="Arial" w:eastAsia="宋体"/>
                <w:color w:val="000000" w:themeColor="text1"/>
                <w:sz w:val="21"/>
                <w:szCs w:val="21"/>
                <w:highlight w:val="none"/>
                <w14:textFill>
                  <w14:solidFill>
                    <w14:schemeClr w14:val="tx1"/>
                  </w14:solidFill>
                </w14:textFill>
              </w:rPr>
            </w:pPr>
            <w:r>
              <w:rPr>
                <w:rFonts w:hint="default" w:ascii="宋体" w:hAnsi="Arial" w:eastAsia="宋体"/>
                <w:color w:val="000000" w:themeColor="text1"/>
                <w:sz w:val="21"/>
                <w:szCs w:val="21"/>
                <w:highlight w:val="none"/>
                <w14:textFill>
                  <w14:solidFill>
                    <w14:schemeClr w14:val="tx1"/>
                  </w14:solidFill>
                </w14:textFill>
              </w:rPr>
              <w:t xml:space="preserve">履约能力</w:t>
            </w:r>
            <w:r/>
          </w:p>
          <w:p>
            <w:pPr>
              <w:ind w:left="0" w:right="0" w:firstLine="0"/>
              <w:jc w:val="center"/>
              <w:keepLines w:val="0"/>
              <w:keepNext w:val="0"/>
              <w:pageBreakBefore w:val="0"/>
              <w:spacing w:line="360" w:lineRule="auto"/>
              <w:widowControl w:val="off"/>
              <w:rPr>
                <w:rFonts w:hint="default" w:ascii="宋体" w:hAnsi="Arial" w:eastAsia="宋体"/>
                <w:color w:val="000000" w:themeColor="text1"/>
                <w:sz w:val="21"/>
                <w:szCs w:val="21"/>
                <w:highlight w:val="none"/>
                <w14:textFill>
                  <w14:solidFill>
                    <w14:schemeClr w14:val="tx1"/>
                  </w14:solidFill>
                </w14:textFill>
              </w:rPr>
            </w:pPr>
            <w:r>
              <w:rPr>
                <w:rFonts w:hint="default" w:ascii="宋体" w:hAnsi="Arial" w:eastAsia="宋体"/>
                <w:color w:val="000000" w:themeColor="text1"/>
                <w:sz w:val="21"/>
                <w:szCs w:val="21"/>
                <w:highlight w:val="none"/>
                <w14:textFill>
                  <w14:solidFill>
                    <w14:schemeClr w14:val="tx1"/>
                  </w14:solidFill>
                </w14:textFill>
              </w:rPr>
              <w:t xml:space="preserve">（</w:t>
            </w:r>
            <w:r>
              <w:rPr>
                <w:rFonts w:hint="eastAsia" w:ascii="宋体" w:hAnsi="Arial"/>
                <w:color w:val="000000" w:themeColor="text1"/>
                <w:sz w:val="21"/>
                <w:szCs w:val="21"/>
                <w:highlight w:val="none"/>
                <w:lang w:val="en-US" w:eastAsia="zh-CN"/>
                <w14:textFill>
                  <w14:solidFill>
                    <w14:schemeClr w14:val="tx1"/>
                  </w14:solidFill>
                </w14:textFill>
              </w:rPr>
              <w:t xml:space="preserve">3</w:t>
            </w:r>
            <w:r>
              <w:rPr>
                <w:rFonts w:hint="default" w:ascii="宋体" w:hAnsi="Arial" w:eastAsia="宋体"/>
                <w:color w:val="000000" w:themeColor="text1"/>
                <w:sz w:val="21"/>
                <w:szCs w:val="21"/>
                <w:highlight w:val="none"/>
                <w14:textFill>
                  <w14:solidFill>
                    <w14:schemeClr w14:val="tx1"/>
                  </w14:solidFill>
                </w14:textFill>
              </w:rPr>
              <w:t xml:space="preserve">分）</w:t>
            </w:r>
            <w:r/>
          </w:p>
        </w:tc>
        <w:tc>
          <w:tcPr>
            <w:tcW w:w="7281" w:type="dxa"/>
            <w:vAlign w:val="center"/>
            <w:textDirection w:val="lrTb"/>
            <w:noWrap w:val="false"/>
          </w:tcPr>
          <w:p>
            <w:pPr>
              <w:numPr>
                <w:ilvl w:val="0"/>
                <w:numId w:val="0"/>
              </w:numPr>
              <w:ind w:left="0" w:right="0" w:firstLine="0"/>
              <w:jc w:val="left"/>
              <w:keepLines w:val="0"/>
              <w:keepNext w:val="0"/>
              <w:pageBreakBefore w:val="0"/>
              <w:spacing w:line="360" w:lineRule="auto"/>
              <w:widowControl w:val="off"/>
              <w:rPr>
                <w:rFonts w:hint="default" w:ascii="宋体" w:hAnsi="Arial" w:eastAsia="宋体" w:cs="Times New Roman"/>
                <w:color w:val="000000" w:themeColor="text1"/>
                <w:sz w:val="21"/>
                <w:szCs w:val="21"/>
                <w:highlight w:val="none"/>
                <w14:textFill>
                  <w14:solidFill>
                    <w14:schemeClr w14:val="tx1"/>
                  </w14:solidFill>
                </w14:textFill>
              </w:rPr>
            </w:pPr>
            <w:r>
              <w:rPr>
                <w:rFonts w:hint="eastAsia" w:ascii="宋体" w:hAnsi="Arial" w:eastAsia="宋体" w:cs="Times New Roman"/>
                <w:color w:val="000000" w:themeColor="text1"/>
                <w:sz w:val="21"/>
                <w:szCs w:val="21"/>
                <w:highlight w:val="none"/>
                <w:lang w:val="en-US" w:eastAsia="zh-CN"/>
                <w14:textFill>
                  <w14:solidFill>
                    <w14:schemeClr w14:val="tx1"/>
                  </w14:solidFill>
                </w14:textFill>
              </w:rPr>
              <w:t xml:space="preserve">1、</w:t>
            </w:r>
            <w:r>
              <w:rPr>
                <w:rFonts w:hint="default" w:ascii="宋体" w:hAnsi="Arial" w:eastAsia="宋体" w:cs="Times New Roman"/>
                <w:color w:val="000000" w:themeColor="text1"/>
                <w:sz w:val="21"/>
                <w:szCs w:val="21"/>
                <w:highlight w:val="none"/>
                <w14:textFill>
                  <w14:solidFill>
                    <w14:schemeClr w14:val="tx1"/>
                  </w14:solidFill>
                </w14:textFill>
              </w:rPr>
              <w:t xml:space="preserve">投标人</w:t>
            </w:r>
            <w:r>
              <w:rPr>
                <w:rFonts w:hint="eastAsia" w:ascii="宋体" w:hAnsi="Arial" w:eastAsia="宋体" w:cs="Times New Roman"/>
                <w:color w:val="000000" w:themeColor="text1"/>
                <w:sz w:val="21"/>
                <w:szCs w:val="21"/>
                <w:highlight w:val="none"/>
                <w:lang w:eastAsia="zh-CN"/>
                <w14:textFill>
                  <w14:solidFill>
                    <w14:schemeClr w14:val="tx1"/>
                  </w14:solidFill>
                </w14:textFill>
              </w:rPr>
              <w:t xml:space="preserve">具有</w:t>
            </w:r>
            <w:r>
              <w:rPr>
                <w:rFonts w:hint="eastAsia" w:ascii="宋体" w:hAnsi="Arial" w:cs="Times New Roman"/>
                <w:color w:val="000000" w:themeColor="text1"/>
                <w:sz w:val="21"/>
                <w:szCs w:val="21"/>
                <w:highlight w:val="none"/>
                <w:lang w:val="en-US" w:eastAsia="zh-CN"/>
                <w14:textFill>
                  <w14:solidFill>
                    <w14:schemeClr w14:val="tx1"/>
                  </w14:solidFill>
                </w14:textFill>
              </w:rPr>
              <w:t xml:space="preserve">有效的</w:t>
            </w:r>
            <w:r>
              <w:rPr>
                <w:rFonts w:hint="default" w:ascii="宋体" w:hAnsi="Arial" w:eastAsia="宋体" w:cs="Times New Roman"/>
                <w:color w:val="000000" w:themeColor="text1"/>
                <w:sz w:val="21"/>
                <w:szCs w:val="21"/>
                <w:highlight w:val="none"/>
                <w14:textFill>
                  <w14:solidFill>
                    <w14:schemeClr w14:val="tx1"/>
                  </w14:solidFill>
                </w14:textFill>
              </w:rPr>
              <w:t xml:space="preserve">质量管理体系认证证书、信息安全管理体系认证证书</w:t>
            </w:r>
            <w:r>
              <w:rPr>
                <w:rFonts w:hint="default" w:ascii="宋体" w:hAnsi="Arial" w:eastAsia="宋体" w:cs="Times New Roman"/>
                <w:color w:val="000000" w:themeColor="text1"/>
                <w:sz w:val="21"/>
                <w:szCs w:val="21"/>
                <w:highlight w:val="none"/>
                <w:lang w:eastAsia="zh-CN"/>
                <w14:textFill>
                  <w14:solidFill>
                    <w14:schemeClr w14:val="tx1"/>
                  </w14:solidFill>
                </w14:textFill>
              </w:rPr>
              <w:t xml:space="preserve">、</w:t>
            </w:r>
            <w:r>
              <w:rPr>
                <w:rFonts w:hint="default" w:ascii="宋体" w:hAnsi="Arial" w:eastAsia="宋体" w:cs="Times New Roman"/>
                <w:color w:val="000000" w:themeColor="text1"/>
                <w:sz w:val="21"/>
                <w:szCs w:val="21"/>
                <w:highlight w:val="none"/>
                <w14:textFill>
                  <w14:solidFill>
                    <w14:schemeClr w14:val="tx1"/>
                  </w14:solidFill>
                </w14:textFill>
              </w:rPr>
              <w:t xml:space="preserve">信息技术服务管理体系认证证书，每提供</w:t>
            </w:r>
            <w:r>
              <w:rPr>
                <w:rFonts w:hint="eastAsia" w:ascii="宋体" w:hAnsi="Arial" w:cs="Times New Roman"/>
                <w:color w:val="000000" w:themeColor="text1"/>
                <w:sz w:val="21"/>
                <w:szCs w:val="21"/>
                <w:highlight w:val="none"/>
                <w:lang w:val="en-US" w:eastAsia="zh-CN"/>
                <w14:textFill>
                  <w14:solidFill>
                    <w14:schemeClr w14:val="tx1"/>
                  </w14:solidFill>
                </w14:textFill>
              </w:rPr>
              <w:t xml:space="preserve">1</w:t>
            </w:r>
            <w:r>
              <w:rPr>
                <w:rFonts w:hint="default" w:ascii="宋体" w:hAnsi="Arial" w:eastAsia="宋体" w:cs="Times New Roman"/>
                <w:color w:val="000000" w:themeColor="text1"/>
                <w:sz w:val="21"/>
                <w:szCs w:val="21"/>
                <w:highlight w:val="none"/>
                <w14:textFill>
                  <w14:solidFill>
                    <w14:schemeClr w14:val="tx1"/>
                  </w14:solidFill>
                </w14:textFill>
              </w:rPr>
              <w:t xml:space="preserve">项得</w:t>
            </w:r>
            <w:r>
              <w:rPr>
                <w:rFonts w:hint="eastAsia" w:ascii="宋体" w:hAnsi="Arial" w:cs="Times New Roman"/>
                <w:color w:val="000000" w:themeColor="text1"/>
                <w:sz w:val="21"/>
                <w:szCs w:val="21"/>
                <w:highlight w:val="none"/>
                <w:lang w:val="en-US" w:eastAsia="zh-CN"/>
                <w14:textFill>
                  <w14:solidFill>
                    <w14:schemeClr w14:val="tx1"/>
                  </w14:solidFill>
                </w14:textFill>
              </w:rPr>
              <w:t xml:space="preserve">1</w:t>
            </w:r>
            <w:r>
              <w:rPr>
                <w:rFonts w:hint="default" w:ascii="宋体" w:hAnsi="Arial" w:eastAsia="宋体" w:cs="Times New Roman"/>
                <w:color w:val="000000" w:themeColor="text1"/>
                <w:sz w:val="21"/>
                <w:szCs w:val="21"/>
                <w:highlight w:val="none"/>
                <w14:textFill>
                  <w14:solidFill>
                    <w14:schemeClr w14:val="tx1"/>
                  </w14:solidFill>
                </w14:textFill>
              </w:rPr>
              <w:t xml:space="preserve">分，本项最多得</w:t>
            </w:r>
            <w:r>
              <w:rPr>
                <w:rFonts w:hint="eastAsia" w:ascii="宋体" w:hAnsi="Arial" w:cs="Times New Roman"/>
                <w:color w:val="000000" w:themeColor="text1"/>
                <w:sz w:val="21"/>
                <w:szCs w:val="21"/>
                <w:highlight w:val="none"/>
                <w:lang w:val="en-US" w:eastAsia="zh-CN"/>
                <w14:textFill>
                  <w14:solidFill>
                    <w14:schemeClr w14:val="tx1"/>
                  </w14:solidFill>
                </w14:textFill>
              </w:rPr>
              <w:t xml:space="preserve">3</w:t>
            </w:r>
            <w:r>
              <w:rPr>
                <w:rFonts w:hint="default" w:ascii="宋体" w:hAnsi="Arial" w:eastAsia="宋体" w:cs="Times New Roman"/>
                <w:color w:val="000000" w:themeColor="text1"/>
                <w:sz w:val="21"/>
                <w:szCs w:val="21"/>
                <w:highlight w:val="none"/>
                <w14:textFill>
                  <w14:solidFill>
                    <w14:schemeClr w14:val="tx1"/>
                  </w14:solidFill>
                </w14:textFill>
              </w:rPr>
              <w:t xml:space="preserve">分，不提供不得分。</w:t>
            </w:r>
            <w:r/>
          </w:p>
          <w:p>
            <w:pPr>
              <w:numPr>
                <w:ilvl w:val="0"/>
                <w:numId w:val="0"/>
              </w:numPr>
              <w:ind w:left="0" w:right="0" w:firstLine="0"/>
              <w:jc w:val="left"/>
              <w:keepLines w:val="0"/>
              <w:keepNext w:val="0"/>
              <w:pageBreakBefore w:val="0"/>
              <w:spacing w:line="360" w:lineRule="auto"/>
              <w:widowControl w:val="off"/>
              <w:rPr>
                <w:rFonts w:hint="default" w:ascii="宋体" w:eastAsia="宋体"/>
                <w:color w:val="000000" w:themeColor="text1"/>
                <w:sz w:val="21"/>
                <w:szCs w:val="21"/>
                <w:highlight w:val="none"/>
                <w14:textFill>
                  <w14:solidFill>
                    <w14:schemeClr w14:val="tx1"/>
                  </w14:solidFill>
                </w14:textFill>
              </w:rPr>
            </w:pPr>
            <w:r>
              <w:rPr>
                <w:rFonts w:hint="eastAsia" w:ascii="宋体" w:hAnsi="Arial" w:cs="Times New Roman"/>
                <w:color w:val="000000" w:themeColor="text1"/>
                <w:sz w:val="21"/>
                <w:szCs w:val="21"/>
                <w:highlight w:val="none"/>
                <w:lang w:val="en-US" w:eastAsia="zh-CN"/>
                <w14:textFill>
                  <w14:solidFill>
                    <w14:schemeClr w14:val="tx1"/>
                  </w14:solidFill>
                </w14:textFill>
              </w:rPr>
              <w:t xml:space="preserve">注：</w:t>
            </w:r>
            <w:r>
              <w:rPr>
                <w:rFonts w:hint="default" w:ascii="宋体" w:hAnsi="Arial" w:eastAsia="宋体" w:cs="Times New Roman"/>
                <w:color w:val="000000" w:themeColor="text1"/>
                <w:sz w:val="21"/>
                <w:szCs w:val="21"/>
                <w:highlight w:val="none"/>
                <w14:textFill>
                  <w14:solidFill>
                    <w14:schemeClr w14:val="tx1"/>
                  </w14:solidFill>
                </w14:textFill>
              </w:rPr>
              <w:t xml:space="preserve">投标文件中提供证书扫描件并加盖投标人公章，</w:t>
            </w:r>
            <w:r>
              <w:rPr>
                <w:rFonts w:hint="default" w:ascii="宋体" w:hAnsi="Arial" w:eastAsia="宋体" w:cs="Times New Roman"/>
                <w:color w:val="000000" w:themeColor="text1"/>
                <w:sz w:val="21"/>
                <w:szCs w:val="21"/>
                <w:highlight w:val="none"/>
                <w:lang w:val="en-US" w:eastAsia="zh-CN"/>
                <w14:textFill>
                  <w14:solidFill>
                    <w14:schemeClr w14:val="tx1"/>
                  </w14:solidFill>
                </w14:textFill>
              </w:rPr>
              <w:t xml:space="preserve">且该证书归投标人所属，否则不得分</w:t>
            </w:r>
            <w:r>
              <w:rPr>
                <w:rFonts w:hint="default" w:ascii="宋体" w:hAnsi="Arial" w:eastAsia="宋体" w:cs="Times New Roman"/>
                <w:color w:val="000000" w:themeColor="text1"/>
                <w:sz w:val="21"/>
                <w:szCs w:val="21"/>
                <w:highlight w:val="none"/>
                <w14:textFill>
                  <w14:solidFill>
                    <w14:schemeClr w14:val="tx1"/>
                  </w14:solidFill>
                </w14:textFill>
              </w:rPr>
              <w:t xml:space="preserve">。</w:t>
            </w:r>
            <w:r/>
          </w:p>
        </w:tc>
      </w:tr>
      <w:tr>
        <w:trPr>
          <w:jc w:val="center"/>
          <w:trHeight w:val="4043"/>
        </w:trPr>
        <w:tc>
          <w:tcPr>
            <w:tcW w:w="1698"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Arial" w:eastAsia="宋体"/>
                <w:color w:val="000000" w:themeColor="text1"/>
                <w:sz w:val="21"/>
                <w:szCs w:val="21"/>
                <w:highlight w:val="none"/>
                <w:lang w:val="en-US" w:eastAsia="zh-CN"/>
                <w14:textFill>
                  <w14:solidFill>
                    <w14:schemeClr w14:val="tx1"/>
                  </w14:solidFill>
                </w14:textFill>
              </w:rPr>
            </w:pPr>
            <w:r>
              <w:rPr>
                <w:rFonts w:hint="eastAsia" w:ascii="宋体" w:hAnsi="Arial" w:eastAsia="宋体"/>
                <w:color w:val="000000" w:themeColor="text1"/>
                <w:sz w:val="21"/>
                <w:szCs w:val="21"/>
                <w:highlight w:val="none"/>
                <w:lang w:val="en-US" w:eastAsia="zh-CN"/>
                <w14:textFill>
                  <w14:solidFill>
                    <w14:schemeClr w14:val="tx1"/>
                  </w14:solidFill>
                </w14:textFill>
              </w:rPr>
              <w:t xml:space="preserve">软件能力</w:t>
            </w:r>
            <w:r/>
          </w:p>
          <w:p>
            <w:pPr>
              <w:ind w:left="0" w:right="0" w:firstLine="0"/>
              <w:jc w:val="center"/>
              <w:keepLines w:val="0"/>
              <w:keepNext w:val="0"/>
              <w:pageBreakBefore w:val="0"/>
              <w:spacing w:line="360" w:lineRule="auto"/>
              <w:widowControl w:val="off"/>
              <w:rPr>
                <w:rFonts w:hint="default" w:ascii="宋体" w:hAnsi="Arial" w:eastAsia="宋体"/>
                <w:color w:val="000000" w:themeColor="text1"/>
                <w:sz w:val="21"/>
                <w:szCs w:val="21"/>
                <w:highlight w:val="none"/>
                <w14:textFill>
                  <w14:solidFill>
                    <w14:schemeClr w14:val="tx1"/>
                  </w14:solidFill>
                </w14:textFill>
              </w:rPr>
            </w:pPr>
            <w:r>
              <w:rPr>
                <w:rFonts w:hint="eastAsia" w:ascii="宋体" w:hAnsi="Arial" w:eastAsia="宋体"/>
                <w:color w:val="000000" w:themeColor="text1"/>
                <w:sz w:val="21"/>
                <w:szCs w:val="21"/>
                <w:highlight w:val="none"/>
                <w:lang w:val="en-US" w:eastAsia="zh-CN"/>
                <w14:textFill>
                  <w14:solidFill>
                    <w14:schemeClr w14:val="tx1"/>
                  </w14:solidFill>
                </w14:textFill>
              </w:rPr>
              <w:t xml:space="preserve">（6分）</w:t>
            </w:r>
            <w:r/>
          </w:p>
        </w:tc>
        <w:tc>
          <w:tcPr>
            <w:tcW w:w="7281" w:type="dxa"/>
            <w:vAlign w:val="center"/>
            <w:textDirection w:val="lrTb"/>
            <w:noWrap w:val="false"/>
          </w:tcPr>
          <w:p>
            <w:pPr>
              <w:ind w:left="0" w:right="0" w:firstLine="0"/>
              <w:jc w:val="left"/>
              <w:keepLines w:val="0"/>
              <w:keepNext w:val="0"/>
              <w:pageBreakBefore w:val="0"/>
              <w:spacing w:line="360" w:lineRule="auto"/>
              <w:widowControl w:val="off"/>
              <w:rPr>
                <w:rFonts w:hint="eastAsia" w:ascii="宋体" w:hAnsi="Arial"/>
                <w:color w:val="000000" w:themeColor="text1"/>
                <w:sz w:val="21"/>
                <w:szCs w:val="21"/>
                <w:highlight w:val="none"/>
                <w:lang w:val="en-US" w:eastAsia="zh-CN"/>
                <w14:textFill>
                  <w14:solidFill>
                    <w14:schemeClr w14:val="tx1"/>
                  </w14:solidFill>
                </w14:textFill>
              </w:rPr>
            </w:pPr>
            <w:r>
              <w:rPr>
                <w:rFonts w:hint="eastAsia" w:ascii="宋体" w:hAnsi="Arial"/>
                <w:color w:val="000000" w:themeColor="text1"/>
                <w:sz w:val="21"/>
                <w:szCs w:val="21"/>
                <w:highlight w:val="none"/>
                <w:lang w:val="en-US" w:eastAsia="zh-CN"/>
                <w14:textFill>
                  <w14:solidFill>
                    <w14:schemeClr w14:val="tx1"/>
                  </w14:solidFill>
                </w14:textFill>
              </w:rPr>
              <w:t xml:space="preserve">投标人或制造商具有</w:t>
            </w:r>
            <w:r>
              <w:rPr>
                <w:rFonts w:hint="eastAsia" w:ascii="宋体" w:hAnsi="Arial" w:eastAsia="宋体"/>
                <w:color w:val="000000" w:themeColor="text1"/>
                <w:sz w:val="21"/>
                <w:szCs w:val="21"/>
                <w:highlight w:val="none"/>
                <w:lang w:val="en-US" w:eastAsia="zh-CN"/>
                <w14:textFill>
                  <w14:solidFill>
                    <w14:schemeClr w14:val="tx1"/>
                  </w14:solidFill>
                </w14:textFill>
              </w:rPr>
              <w:t xml:space="preserve">包含以下关键字的相关的软件著作权证书</w:t>
            </w:r>
            <w:r>
              <w:rPr>
                <w:rFonts w:hint="eastAsia" w:ascii="宋体" w:hAnsi="Arial"/>
                <w:color w:val="000000" w:themeColor="text1"/>
                <w:sz w:val="21"/>
                <w:szCs w:val="21"/>
                <w:highlight w:val="none"/>
                <w:lang w:val="en-US" w:eastAsia="zh-CN"/>
                <w14:textFill>
                  <w14:solidFill>
                    <w14:schemeClr w14:val="tx1"/>
                  </w14:solidFill>
                </w14:textFill>
              </w:rPr>
              <w:t xml:space="preserve">：</w:t>
            </w:r>
            <w:r/>
          </w:p>
          <w:p>
            <w:pPr>
              <w:ind w:left="0" w:right="0" w:firstLine="0"/>
              <w:jc w:val="left"/>
              <w:keepLines w:val="0"/>
              <w:keepNext w:val="0"/>
              <w:pageBreakBefore w:val="0"/>
              <w:spacing w:line="360" w:lineRule="auto"/>
              <w:widowControl w:val="off"/>
              <w:rPr>
                <w:rFonts w:hint="default" w:ascii="宋体" w:hAnsi="Arial" w:eastAsia="宋体"/>
                <w:color w:val="000000" w:themeColor="text1"/>
                <w:sz w:val="21"/>
                <w:szCs w:val="21"/>
                <w:highlight w:val="none"/>
                <w:lang w:val="en-US" w:eastAsia="zh-CN"/>
                <w14:textFill>
                  <w14:solidFill>
                    <w14:schemeClr w14:val="tx1"/>
                  </w14:solidFill>
                </w14:textFill>
              </w:rPr>
            </w:pPr>
            <w:r>
              <w:rPr>
                <w:rFonts w:hint="default" w:ascii="宋体" w:hAnsi="Arial" w:eastAsia="宋体"/>
                <w:color w:val="000000" w:themeColor="text1"/>
                <w:sz w:val="21"/>
                <w:szCs w:val="21"/>
                <w:highlight w:val="none"/>
                <w:lang w:val="en-US" w:eastAsia="zh-CN"/>
                <w14:textFill>
                  <w14:solidFill>
                    <w14:schemeClr w14:val="tx1"/>
                  </w14:solidFill>
                </w14:textFill>
              </w:rPr>
              <w:t xml:space="preserve">1.医疗图像标注；</w:t>
            </w:r>
            <w:r/>
          </w:p>
          <w:p>
            <w:pPr>
              <w:ind w:left="0" w:right="0" w:firstLine="0"/>
              <w:jc w:val="left"/>
              <w:keepLines w:val="0"/>
              <w:keepNext w:val="0"/>
              <w:pageBreakBefore w:val="0"/>
              <w:spacing w:line="360" w:lineRule="auto"/>
              <w:widowControl w:val="off"/>
              <w:rPr>
                <w:rFonts w:hint="default" w:ascii="宋体" w:hAnsi="Arial" w:eastAsia="宋体"/>
                <w:color w:val="000000" w:themeColor="text1"/>
                <w:sz w:val="21"/>
                <w:szCs w:val="21"/>
                <w:highlight w:val="none"/>
                <w:lang w:val="en-US" w:eastAsia="zh-CN"/>
                <w14:textFill>
                  <w14:solidFill>
                    <w14:schemeClr w14:val="tx1"/>
                  </w14:solidFill>
                </w14:textFill>
              </w:rPr>
            </w:pPr>
            <w:r>
              <w:rPr>
                <w:rFonts w:hint="default" w:ascii="宋体" w:hAnsi="Arial" w:eastAsia="宋体"/>
                <w:color w:val="000000" w:themeColor="text1"/>
                <w:sz w:val="21"/>
                <w:szCs w:val="21"/>
                <w:highlight w:val="none"/>
                <w:lang w:val="en-US" w:eastAsia="zh-CN"/>
                <w14:textFill>
                  <w14:solidFill>
                    <w14:schemeClr w14:val="tx1"/>
                  </w14:solidFill>
                </w14:textFill>
              </w:rPr>
              <w:t xml:space="preserve">2.病理图像处理；</w:t>
            </w:r>
            <w:r/>
          </w:p>
          <w:p>
            <w:pPr>
              <w:ind w:left="0" w:right="0" w:firstLine="0"/>
              <w:jc w:val="left"/>
              <w:keepLines w:val="0"/>
              <w:keepNext w:val="0"/>
              <w:pageBreakBefore w:val="0"/>
              <w:spacing w:line="360" w:lineRule="auto"/>
              <w:widowControl w:val="off"/>
              <w:rPr>
                <w:rFonts w:hint="default" w:ascii="宋体" w:hAnsi="Arial" w:eastAsia="宋体"/>
                <w:color w:val="000000" w:themeColor="text1"/>
                <w:sz w:val="21"/>
                <w:szCs w:val="21"/>
                <w:highlight w:val="none"/>
                <w:lang w:val="en-US" w:eastAsia="zh-CN"/>
                <w14:textFill>
                  <w14:solidFill>
                    <w14:schemeClr w14:val="tx1"/>
                  </w14:solidFill>
                </w14:textFill>
              </w:rPr>
            </w:pPr>
            <w:r>
              <w:rPr>
                <w:rFonts w:hint="default" w:ascii="宋体" w:hAnsi="Arial" w:eastAsia="宋体"/>
                <w:color w:val="000000" w:themeColor="text1"/>
                <w:sz w:val="21"/>
                <w:szCs w:val="21"/>
                <w:highlight w:val="none"/>
                <w:lang w:val="en-US" w:eastAsia="zh-CN"/>
                <w14:textFill>
                  <w14:solidFill>
                    <w14:schemeClr w14:val="tx1"/>
                  </w14:solidFill>
                </w14:textFill>
              </w:rPr>
              <w:t xml:space="preserve">3.病理辅助诊断；</w:t>
            </w:r>
            <w:r/>
          </w:p>
          <w:p>
            <w:pPr>
              <w:ind w:left="0" w:right="0" w:firstLine="0"/>
              <w:jc w:val="left"/>
              <w:keepLines w:val="0"/>
              <w:keepNext w:val="0"/>
              <w:pageBreakBefore w:val="0"/>
              <w:spacing w:line="360" w:lineRule="auto"/>
              <w:widowControl w:val="off"/>
              <w:rPr>
                <w:rFonts w:hint="default" w:ascii="宋体" w:hAnsi="Arial" w:eastAsia="宋体"/>
                <w:color w:val="000000" w:themeColor="text1"/>
                <w:sz w:val="21"/>
                <w:szCs w:val="21"/>
                <w:highlight w:val="none"/>
                <w:lang w:val="en-US" w:eastAsia="zh-CN"/>
                <w14:textFill>
                  <w14:solidFill>
                    <w14:schemeClr w14:val="tx1"/>
                  </w14:solidFill>
                </w14:textFill>
              </w:rPr>
            </w:pPr>
            <w:r>
              <w:rPr>
                <w:rFonts w:hint="eastAsia" w:ascii="宋体" w:hAnsi="Arial"/>
                <w:color w:val="000000" w:themeColor="text1"/>
                <w:sz w:val="21"/>
                <w:szCs w:val="21"/>
                <w:highlight w:val="none"/>
                <w:lang w:val="en-US" w:eastAsia="zh-CN"/>
                <w14:textFill>
                  <w14:solidFill>
                    <w14:schemeClr w14:val="tx1"/>
                  </w14:solidFill>
                </w14:textFill>
              </w:rPr>
              <w:t xml:space="preserve">上述证书</w:t>
            </w:r>
            <w:r>
              <w:rPr>
                <w:rFonts w:hint="eastAsia" w:ascii="宋体" w:hAnsi="Arial" w:eastAsia="宋体"/>
                <w:color w:val="000000" w:themeColor="text1"/>
                <w:sz w:val="21"/>
                <w:szCs w:val="21"/>
                <w:highlight w:val="none"/>
                <w:lang w:val="en-US" w:eastAsia="zh-CN"/>
                <w14:textFill>
                  <w14:solidFill>
                    <w14:schemeClr w14:val="tx1"/>
                  </w14:solidFill>
                </w14:textFill>
              </w:rPr>
              <w:t xml:space="preserve">每提供</w:t>
            </w:r>
            <w:r>
              <w:rPr>
                <w:rFonts w:hint="default" w:ascii="宋体" w:hAnsi="Arial" w:eastAsia="宋体"/>
                <w:color w:val="000000" w:themeColor="text1"/>
                <w:sz w:val="21"/>
                <w:szCs w:val="21"/>
                <w:highlight w:val="none"/>
                <w:lang w:val="en-US" w:eastAsia="zh-CN"/>
                <w14:textFill>
                  <w14:solidFill>
                    <w14:schemeClr w14:val="tx1"/>
                  </w14:solidFill>
                </w14:textFill>
              </w:rPr>
              <w:t xml:space="preserve">1个得2分，</w:t>
            </w:r>
            <w:r>
              <w:rPr>
                <w:rFonts w:hint="eastAsia" w:ascii="宋体" w:hAnsi="Arial"/>
                <w:color w:val="000000" w:themeColor="text1"/>
                <w:sz w:val="21"/>
                <w:szCs w:val="21"/>
                <w:highlight w:val="none"/>
                <w:lang w:val="en-US" w:eastAsia="zh-CN"/>
                <w14:textFill>
                  <w14:solidFill>
                    <w14:schemeClr w14:val="tx1"/>
                  </w14:solidFill>
                </w14:textFill>
              </w:rPr>
              <w:t xml:space="preserve">本项</w:t>
            </w:r>
            <w:r>
              <w:rPr>
                <w:rFonts w:hint="default" w:ascii="宋体" w:hAnsi="Arial" w:eastAsia="宋体"/>
                <w:color w:val="000000" w:themeColor="text1"/>
                <w:sz w:val="21"/>
                <w:szCs w:val="21"/>
                <w:highlight w:val="none"/>
                <w:lang w:val="en-US" w:eastAsia="zh-CN"/>
                <w14:textFill>
                  <w14:solidFill>
                    <w14:schemeClr w14:val="tx1"/>
                  </w14:solidFill>
                </w14:textFill>
              </w:rPr>
              <w:t xml:space="preserve">最高</w:t>
            </w:r>
            <w:r>
              <w:rPr>
                <w:rFonts w:hint="eastAsia" w:ascii="宋体" w:hAnsi="Arial"/>
                <w:color w:val="000000" w:themeColor="text1"/>
                <w:sz w:val="21"/>
                <w:szCs w:val="21"/>
                <w:highlight w:val="none"/>
                <w:lang w:val="en-US" w:eastAsia="zh-CN"/>
                <w14:textFill>
                  <w14:solidFill>
                    <w14:schemeClr w14:val="tx1"/>
                  </w14:solidFill>
                </w14:textFill>
              </w:rPr>
              <w:t xml:space="preserve">得</w:t>
            </w:r>
            <w:r>
              <w:rPr>
                <w:rFonts w:hint="default" w:ascii="宋体" w:hAnsi="Arial" w:eastAsia="宋体"/>
                <w:color w:val="000000" w:themeColor="text1"/>
                <w:sz w:val="21"/>
                <w:szCs w:val="21"/>
                <w:highlight w:val="none"/>
                <w:lang w:val="en-US" w:eastAsia="zh-CN"/>
                <w14:textFill>
                  <w14:solidFill>
                    <w14:schemeClr w14:val="tx1"/>
                  </w14:solidFill>
                </w14:textFill>
              </w:rPr>
              <w:t xml:space="preserve">6分。</w:t>
            </w:r>
            <w:r/>
          </w:p>
          <w:p>
            <w:pPr>
              <w:ind w:left="0" w:right="0" w:firstLine="0"/>
              <w:jc w:val="left"/>
              <w:keepLines w:val="0"/>
              <w:keepNext w:val="0"/>
              <w:pageBreakBefore w:val="0"/>
              <w:spacing w:line="360" w:lineRule="auto"/>
              <w:widowControl w:val="off"/>
              <w:rPr>
                <w:rFonts w:hint="default" w:ascii="宋体" w:hAnsi="Arial" w:eastAsia="宋体"/>
                <w:b/>
                <w:bCs/>
                <w:color w:val="000000" w:themeColor="text1"/>
                <w:sz w:val="21"/>
                <w:szCs w:val="21"/>
                <w:highlight w:val="none"/>
                <w:lang w:val="en-US" w:eastAsia="zh-CN"/>
                <w14:textFill>
                  <w14:solidFill>
                    <w14:schemeClr w14:val="tx1"/>
                  </w14:solidFill>
                </w14:textFill>
              </w:rPr>
            </w:pPr>
            <w:r>
              <w:rPr>
                <w:rFonts w:hint="default" w:ascii="宋体" w:hAnsi="Arial" w:eastAsia="宋体"/>
                <w:b/>
                <w:bCs/>
                <w:color w:val="000000" w:themeColor="text1"/>
                <w:sz w:val="21"/>
                <w:szCs w:val="21"/>
                <w:highlight w:val="none"/>
                <w:lang w:val="en-US" w:eastAsia="zh-CN"/>
                <w14:textFill>
                  <w14:solidFill>
                    <w14:schemeClr w14:val="tx1"/>
                  </w14:solidFill>
                </w14:textFill>
              </w:rPr>
              <w:t xml:space="preserve">注：</w:t>
            </w:r>
            <w:r/>
          </w:p>
          <w:p>
            <w:pPr>
              <w:ind w:left="0" w:right="0" w:firstLine="0"/>
              <w:jc w:val="left"/>
              <w:keepLines w:val="0"/>
              <w:keepNext w:val="0"/>
              <w:pageBreakBefore w:val="0"/>
              <w:spacing w:line="360" w:lineRule="auto"/>
              <w:widowControl w:val="off"/>
              <w:rPr>
                <w:rFonts w:hint="eastAsia" w:ascii="宋体" w:hAnsi="Arial"/>
                <w:b/>
                <w:bCs/>
                <w:color w:val="000000" w:themeColor="text1"/>
                <w:sz w:val="21"/>
                <w:szCs w:val="21"/>
                <w:highlight w:val="none"/>
                <w:lang w:val="en-US" w:eastAsia="zh-CN"/>
                <w14:textFill>
                  <w14:solidFill>
                    <w14:schemeClr w14:val="tx1"/>
                  </w14:solidFill>
                </w14:textFill>
              </w:rPr>
            </w:pPr>
            <w:r>
              <w:rPr>
                <w:rFonts w:hint="eastAsia" w:ascii="宋体" w:hAnsi="Arial"/>
                <w:b/>
                <w:bCs/>
                <w:color w:val="000000" w:themeColor="text1"/>
                <w:sz w:val="21"/>
                <w:szCs w:val="21"/>
                <w:highlight w:val="none"/>
                <w:lang w:val="en-US" w:eastAsia="zh-CN"/>
                <w14:textFill>
                  <w14:solidFill>
                    <w14:schemeClr w14:val="tx1"/>
                  </w14:solidFill>
                </w14:textFill>
              </w:rPr>
              <w:t xml:space="preserve">（1）投标文件中提供上述证书软件著作权证书扫描件加盖投标人公章；</w:t>
            </w:r>
            <w:r/>
          </w:p>
          <w:p>
            <w:pPr>
              <w:ind w:left="0" w:right="0" w:firstLine="0"/>
              <w:jc w:val="left"/>
              <w:keepLines w:val="0"/>
              <w:keepNext w:val="0"/>
              <w:pageBreakBefore w:val="0"/>
              <w:spacing w:line="360" w:lineRule="auto"/>
              <w:widowControl w:val="off"/>
              <w:rPr>
                <w:rFonts w:hint="eastAsia" w:ascii="宋体" w:hAnsi="Arial"/>
                <w:b/>
                <w:bCs/>
                <w:color w:val="000000" w:themeColor="text1"/>
                <w:sz w:val="21"/>
                <w:szCs w:val="21"/>
                <w:highlight w:val="none"/>
                <w:lang w:val="en-US" w:eastAsia="zh-CN"/>
                <w14:textFill>
                  <w14:solidFill>
                    <w14:schemeClr w14:val="tx1"/>
                  </w14:solidFill>
                </w14:textFill>
              </w:rPr>
            </w:pPr>
            <w:r>
              <w:rPr>
                <w:rFonts w:hint="eastAsia" w:ascii="宋体" w:hAnsi="Arial"/>
                <w:b/>
                <w:bCs/>
                <w:color w:val="000000" w:themeColor="text1"/>
                <w:sz w:val="21"/>
                <w:szCs w:val="21"/>
                <w:highlight w:val="none"/>
                <w:lang w:val="en-US" w:eastAsia="zh-CN"/>
                <w14:textFill>
                  <w14:solidFill>
                    <w14:schemeClr w14:val="tx1"/>
                  </w14:solidFill>
                </w14:textFill>
              </w:rPr>
              <w:t xml:space="preserve">（2）</w:t>
            </w:r>
            <w:r>
              <w:rPr>
                <w:rFonts w:hint="default" w:ascii="宋体" w:hAnsi="Arial" w:eastAsia="宋体"/>
                <w:b/>
                <w:bCs/>
                <w:color w:val="000000" w:themeColor="text1"/>
                <w:sz w:val="21"/>
                <w:szCs w:val="21"/>
                <w:highlight w:val="none"/>
                <w:lang w:val="en-US" w:eastAsia="zh-CN"/>
                <w14:textFill>
                  <w14:solidFill>
                    <w14:schemeClr w14:val="tx1"/>
                  </w14:solidFill>
                </w14:textFill>
              </w:rPr>
              <w:t xml:space="preserve">如一个软件著作权证书包含以上多项功能</w:t>
            </w:r>
            <w:r>
              <w:rPr>
                <w:rFonts w:hint="eastAsia" w:ascii="宋体" w:hAnsi="Arial"/>
                <w:b/>
                <w:bCs/>
                <w:color w:val="000000" w:themeColor="text1"/>
                <w:sz w:val="21"/>
                <w:szCs w:val="21"/>
                <w:highlight w:val="none"/>
                <w:lang w:val="en-US" w:eastAsia="zh-CN"/>
                <w14:textFill>
                  <w14:solidFill>
                    <w14:schemeClr w14:val="tx1"/>
                  </w14:solidFill>
                </w14:textFill>
              </w:rPr>
              <w:t xml:space="preserve">可重复计分，投标人</w:t>
            </w:r>
            <w:r>
              <w:rPr>
                <w:rFonts w:hint="default" w:ascii="宋体" w:hAnsi="Arial" w:eastAsia="宋体"/>
                <w:b/>
                <w:bCs/>
                <w:color w:val="000000" w:themeColor="text1"/>
                <w:sz w:val="21"/>
                <w:szCs w:val="21"/>
                <w:highlight w:val="none"/>
                <w:lang w:val="en-US" w:eastAsia="zh-CN"/>
                <w14:textFill>
                  <w14:solidFill>
                    <w14:schemeClr w14:val="tx1"/>
                  </w14:solidFill>
                </w14:textFill>
              </w:rPr>
              <w:t xml:space="preserve">须对应提供</w:t>
            </w:r>
            <w:r>
              <w:rPr>
                <w:rFonts w:hint="eastAsia" w:ascii="宋体" w:hAnsi="Arial"/>
                <w:b/>
                <w:bCs/>
                <w:color w:val="000000" w:themeColor="text1"/>
                <w:sz w:val="21"/>
                <w:szCs w:val="21"/>
                <w:highlight w:val="none"/>
                <w:lang w:val="en-US" w:eastAsia="zh-CN"/>
                <w14:textFill>
                  <w14:solidFill>
                    <w14:schemeClr w14:val="tx1"/>
                  </w14:solidFill>
                </w14:textFill>
              </w:rPr>
              <w:t xml:space="preserve">相应证明材料佐证；名称或功能相近的，由评委会统一认定。</w:t>
            </w:r>
            <w:r/>
          </w:p>
          <w:p>
            <w:pPr>
              <w:ind w:left="0" w:right="0" w:firstLine="0"/>
              <w:jc w:val="left"/>
              <w:keepLines w:val="0"/>
              <w:keepNext w:val="0"/>
              <w:pageBreakBefore w:val="0"/>
              <w:spacing w:line="360" w:lineRule="auto"/>
              <w:widowControl w:val="off"/>
              <w:rPr>
                <w:rFonts w:hint="eastAsia" w:ascii="宋体" w:hAnsi="Arial" w:eastAsia="宋体"/>
                <w:color w:val="000000" w:themeColor="text1"/>
                <w:sz w:val="21"/>
                <w:szCs w:val="21"/>
                <w:highlight w:val="none"/>
                <w14:textFill>
                  <w14:solidFill>
                    <w14:schemeClr w14:val="tx1"/>
                  </w14:solidFill>
                </w14:textFill>
              </w:rPr>
            </w:pPr>
            <w:r>
              <w:rPr>
                <w:rFonts w:hint="eastAsia" w:ascii="宋体" w:hAnsi="Arial"/>
                <w:b/>
                <w:bCs/>
                <w:color w:val="000000" w:themeColor="text1"/>
                <w:sz w:val="21"/>
                <w:szCs w:val="21"/>
                <w:highlight w:val="none"/>
                <w:lang w:val="en-US" w:eastAsia="zh-CN"/>
                <w14:textFill>
                  <w14:solidFill>
                    <w14:schemeClr w14:val="tx1"/>
                  </w14:solidFill>
                </w14:textFill>
              </w:rPr>
              <w:t xml:space="preserve">未按要求提供相应项不得分</w:t>
            </w:r>
            <w:r>
              <w:rPr>
                <w:rFonts w:hint="default" w:ascii="宋体" w:hAnsi="Arial" w:eastAsia="宋体"/>
                <w:b/>
                <w:bCs/>
                <w:color w:val="000000" w:themeColor="text1"/>
                <w:sz w:val="21"/>
                <w:szCs w:val="21"/>
                <w:highlight w:val="none"/>
                <w:lang w:val="en-US" w:eastAsia="zh-CN"/>
                <w14:textFill>
                  <w14:solidFill>
                    <w14:schemeClr w14:val="tx1"/>
                  </w14:solidFill>
                </w14:textFill>
              </w:rPr>
              <w:t xml:space="preserve">。</w:t>
            </w:r>
            <w:r/>
          </w:p>
        </w:tc>
      </w:tr>
      <w:tr>
        <w:trPr>
          <w:jc w:val="center"/>
          <w:trHeight w:val="2054"/>
        </w:trPr>
        <w:tc>
          <w:tcPr>
            <w:tcW w:w="1698" w:type="dxa"/>
            <w:vAlign w:val="center"/>
            <w:textDirection w:val="lrTb"/>
            <w:noWrap w:val="false"/>
          </w:tcPr>
          <w:p>
            <w:pPr>
              <w:ind w:left="0" w:right="0" w:firstLine="0"/>
              <w:jc w:val="center"/>
              <w:keepLines w:val="0"/>
              <w:keepNext w:val="0"/>
              <w:pageBreakBefore w:val="0"/>
              <w:spacing w:line="360" w:lineRule="auto"/>
              <w:widowControl w:val="off"/>
              <w:rPr>
                <w:rFonts w:hint="default" w:ascii="宋体" w:hAnsi="Arial" w:eastAsia="宋体"/>
                <w:color w:val="000000" w:themeColor="text1"/>
                <w:sz w:val="21"/>
                <w:szCs w:val="21"/>
                <w:highlight w:val="none"/>
                <w:shd w:val="clear" w:color="auto" w:fill="auto"/>
                <w14:textFill>
                  <w14:solidFill>
                    <w14:schemeClr w14:val="tx1"/>
                  </w14:solidFill>
                </w14:textFill>
              </w:rPr>
            </w:pPr>
            <w:r>
              <w:rPr>
                <w:rFonts w:hint="default" w:ascii="宋体" w:hAnsi="Arial" w:eastAsia="宋体"/>
                <w:color w:val="000000" w:themeColor="text1"/>
                <w:sz w:val="21"/>
                <w:szCs w:val="21"/>
                <w:highlight w:val="none"/>
                <w:shd w:val="clear" w:color="auto" w:fill="auto"/>
                <w14:textFill>
                  <w14:solidFill>
                    <w14:schemeClr w14:val="tx1"/>
                  </w14:solidFill>
                </w14:textFill>
              </w:rPr>
              <w:t xml:space="preserve">业绩</w:t>
            </w:r>
            <w:r/>
          </w:p>
          <w:p>
            <w:pPr>
              <w:ind w:left="0" w:right="0" w:firstLine="0"/>
              <w:jc w:val="center"/>
              <w:keepLines w:val="0"/>
              <w:keepNext w:val="0"/>
              <w:pageBreakBefore w:val="0"/>
              <w:spacing w:line="360" w:lineRule="auto"/>
              <w:widowControl w:val="off"/>
              <w:rPr>
                <w:rFonts w:hint="default" w:ascii="Arial" w:hAnsi="Arial"/>
                <w:color w:val="000000" w:themeColor="text1"/>
                <w:sz w:val="21"/>
                <w:szCs w:val="21"/>
                <w:highlight w:val="none"/>
                <w14:textFill>
                  <w14:solidFill>
                    <w14:schemeClr w14:val="tx1"/>
                  </w14:solidFill>
                </w14:textFill>
              </w:rPr>
            </w:pPr>
            <w:r>
              <w:rPr>
                <w:rFonts w:hint="default" w:ascii="宋体" w:hAnsi="Arial" w:eastAsia="宋体"/>
                <w:color w:val="000000" w:themeColor="text1"/>
                <w:sz w:val="21"/>
                <w:szCs w:val="21"/>
                <w:highlight w:val="none"/>
                <w:shd w:val="clear" w:color="auto" w:fill="auto"/>
                <w14:textFill>
                  <w14:solidFill>
                    <w14:schemeClr w14:val="tx1"/>
                  </w14:solidFill>
                </w14:textFill>
              </w:rPr>
              <w:t xml:space="preserve">（</w:t>
            </w:r>
            <w:r>
              <w:rPr>
                <w:rFonts w:hint="eastAsia" w:ascii="宋体" w:hAnsi="Arial"/>
                <w:color w:val="000000" w:themeColor="text1"/>
                <w:sz w:val="21"/>
                <w:szCs w:val="21"/>
                <w:highlight w:val="none"/>
                <w:shd w:val="clear" w:color="auto" w:fill="auto"/>
                <w:lang w:val="en-US" w:eastAsia="zh-CN"/>
                <w14:textFill>
                  <w14:solidFill>
                    <w14:schemeClr w14:val="tx1"/>
                  </w14:solidFill>
                </w14:textFill>
              </w:rPr>
              <w:t xml:space="preserve">6</w:t>
            </w:r>
            <w:r>
              <w:rPr>
                <w:rFonts w:hint="default" w:ascii="宋体" w:hAnsi="Arial" w:eastAsia="宋体"/>
                <w:color w:val="000000" w:themeColor="text1"/>
                <w:sz w:val="21"/>
                <w:szCs w:val="21"/>
                <w:highlight w:val="none"/>
                <w:shd w:val="clear" w:color="auto" w:fill="auto"/>
                <w14:textFill>
                  <w14:solidFill>
                    <w14:schemeClr w14:val="tx1"/>
                  </w14:solidFill>
                </w14:textFill>
              </w:rPr>
              <w:t xml:space="preserve">分）</w:t>
            </w:r>
            <w:r/>
          </w:p>
        </w:tc>
        <w:tc>
          <w:tcPr>
            <w:tcW w:w="7281" w:type="dxa"/>
            <w:vAlign w:val="center"/>
            <w:textDirection w:val="lrTb"/>
            <w:noWrap w:val="false"/>
          </w:tcPr>
          <w:p>
            <w:pPr>
              <w:numPr>
                <w:ilvl w:val="0"/>
                <w:numId w:val="0"/>
              </w:numPr>
              <w:ind w:left="0" w:right="0" w:firstLine="0"/>
              <w:jc w:val="left"/>
              <w:keepLines w:val="0"/>
              <w:keepNext w:val="0"/>
              <w:pageBreakBefore w:val="0"/>
              <w:spacing w:line="360" w:lineRule="auto"/>
              <w:widowControl w:val="off"/>
              <w:rPr>
                <w:rFonts w:hint="eastAsia" w:ascii="Arial" w:hAnsi="Arial" w:eastAsia="宋体" w:cs="Times New Roman"/>
                <w:b/>
                <w:bCs/>
                <w:color w:val="000000" w:themeColor="text1"/>
                <w:sz w:val="21"/>
                <w:szCs w:val="21"/>
                <w:highlight w:val="none"/>
                <w:lang w:val="en-US" w:eastAsia="zh-CN"/>
                <w14:textFill>
                  <w14:solidFill>
                    <w14:schemeClr w14:val="tx1"/>
                  </w14:solidFill>
                </w14:textFill>
              </w:rPr>
            </w:pPr>
            <w:r>
              <w:rPr>
                <w:rFonts w:hint="eastAsia" w:ascii="Arial" w:hAnsi="Arial" w:cs="Times New Roman"/>
                <w:color w:val="000000" w:themeColor="text1"/>
                <w:sz w:val="21"/>
                <w:szCs w:val="21"/>
                <w:highlight w:val="none"/>
                <w:lang w:val="en-US" w:eastAsia="zh-CN"/>
                <w14:textFill>
                  <w14:solidFill>
                    <w14:schemeClr w14:val="tx1"/>
                  </w14:solidFill>
                </w14:textFill>
              </w:rPr>
              <w:t xml:space="preserve">自</w:t>
            </w:r>
            <w:r>
              <w:rPr>
                <w:rFonts w:hint="eastAsia" w:ascii="Arial" w:hAnsi="Arial" w:eastAsia="宋体" w:cs="Times New Roman"/>
                <w:color w:val="000000" w:themeColor="text1"/>
                <w:sz w:val="21"/>
                <w:szCs w:val="21"/>
                <w:highlight w:val="none"/>
                <w:lang w:val="en-US" w:eastAsia="zh-CN"/>
                <w14:textFill>
                  <w14:solidFill>
                    <w14:schemeClr w14:val="tx1"/>
                  </w14:solidFill>
                </w14:textFill>
              </w:rPr>
              <w:t xml:space="preserve">2022年</w:t>
            </w:r>
            <w:r>
              <w:rPr>
                <w:rFonts w:hint="eastAsia" w:ascii="Arial" w:hAnsi="Arial" w:cs="Times New Roman"/>
                <w:color w:val="000000" w:themeColor="text1"/>
                <w:sz w:val="21"/>
                <w:szCs w:val="21"/>
                <w:highlight w:val="none"/>
                <w:lang w:val="en-US" w:eastAsia="zh-CN"/>
                <w14:textFill>
                  <w14:solidFill>
                    <w14:schemeClr w14:val="tx1"/>
                  </w14:solidFill>
                </w14:textFill>
              </w:rPr>
              <w:t xml:space="preserve">10</w:t>
            </w:r>
            <w:r>
              <w:rPr>
                <w:rFonts w:hint="eastAsia" w:ascii="Arial" w:hAnsi="Arial" w:eastAsia="宋体" w:cs="Times New Roman"/>
                <w:color w:val="000000" w:themeColor="text1"/>
                <w:sz w:val="21"/>
                <w:szCs w:val="21"/>
                <w:highlight w:val="none"/>
                <w:lang w:val="en-US" w:eastAsia="zh-CN"/>
                <w14:textFill>
                  <w14:solidFill>
                    <w14:schemeClr w14:val="tx1"/>
                  </w14:solidFill>
                </w14:textFill>
              </w:rPr>
              <w:t xml:space="preserve">月1日（以合同签订时间为准）以来，投标人</w:t>
            </w:r>
            <w:r>
              <w:rPr>
                <w:rFonts w:hint="eastAsia" w:ascii="Arial" w:hAnsi="Arial" w:cs="Times New Roman"/>
                <w:color w:val="000000" w:themeColor="text1"/>
                <w:sz w:val="21"/>
                <w:szCs w:val="21"/>
                <w:highlight w:val="none"/>
                <w:lang w:val="en-US" w:eastAsia="zh-CN"/>
                <w14:textFill>
                  <w14:solidFill>
                    <w14:schemeClr w14:val="tx1"/>
                  </w14:solidFill>
                </w14:textFill>
              </w:rPr>
              <w:t xml:space="preserve">或制造商</w:t>
            </w:r>
            <w:r>
              <w:rPr>
                <w:rFonts w:hint="eastAsia" w:ascii="Arial" w:hAnsi="Arial" w:eastAsia="宋体" w:cs="Times New Roman"/>
                <w:color w:val="000000" w:themeColor="text1"/>
                <w:sz w:val="21"/>
                <w:szCs w:val="21"/>
                <w:highlight w:val="none"/>
                <w:lang w:val="en-US" w:eastAsia="zh-CN"/>
                <w14:textFill>
                  <w14:solidFill>
                    <w14:schemeClr w14:val="tx1"/>
                  </w14:solidFill>
                </w14:textFill>
              </w:rPr>
              <w:t xml:space="preserve">具有</w:t>
            </w:r>
            <w:r>
              <w:rPr>
                <w:rFonts w:hint="eastAsia" w:ascii="Arial" w:hAnsi="Arial" w:cs="Times New Roman"/>
                <w:color w:val="000000" w:themeColor="text1"/>
                <w:sz w:val="21"/>
                <w:szCs w:val="21"/>
                <w:highlight w:val="none"/>
                <w:lang w:val="en-US" w:eastAsia="zh-CN"/>
                <w14:textFill>
                  <w14:solidFill>
                    <w14:schemeClr w14:val="tx1"/>
                  </w14:solidFill>
                </w14:textFill>
              </w:rPr>
              <w:t xml:space="preserve">类似</w:t>
            </w:r>
            <w:r>
              <w:rPr>
                <w:rFonts w:hint="eastAsia" w:ascii="Arial" w:hAnsi="Arial" w:eastAsia="宋体" w:cs="Times New Roman"/>
                <w:color w:val="000000" w:themeColor="text1"/>
                <w:sz w:val="21"/>
                <w:szCs w:val="21"/>
                <w:highlight w:val="none"/>
                <w:lang w:val="en-US" w:eastAsia="zh-CN"/>
                <w14:textFill>
                  <w14:solidFill>
                    <w14:schemeClr w14:val="tx1"/>
                  </w14:solidFill>
                </w14:textFill>
              </w:rPr>
              <w:t xml:space="preserve">项目业绩的，</w:t>
            </w:r>
            <w:r>
              <w:rPr>
                <w:rFonts w:hint="eastAsia" w:ascii="Arial" w:hAnsi="Arial" w:cs="Times New Roman"/>
                <w:color w:val="000000" w:themeColor="text1"/>
                <w:sz w:val="21"/>
                <w:szCs w:val="21"/>
                <w:highlight w:val="none"/>
                <w:lang w:val="en-US" w:eastAsia="zh-CN"/>
                <w14:textFill>
                  <w14:solidFill>
                    <w14:schemeClr w14:val="tx1"/>
                  </w14:solidFill>
                </w14:textFill>
              </w:rPr>
              <w:t xml:space="preserve">每有一项得2分</w:t>
            </w:r>
            <w:r>
              <w:rPr>
                <w:rFonts w:hint="eastAsia" w:ascii="Arial" w:hAnsi="Arial" w:eastAsia="宋体" w:cs="Times New Roman"/>
                <w:color w:val="000000" w:themeColor="text1"/>
                <w:sz w:val="21"/>
                <w:szCs w:val="21"/>
                <w:highlight w:val="none"/>
                <w:lang w:val="en-US" w:eastAsia="zh-CN"/>
                <w14:textFill>
                  <w14:solidFill>
                    <w14:schemeClr w14:val="tx1"/>
                  </w14:solidFill>
                </w14:textFill>
              </w:rPr>
              <w:t xml:space="preserve">，最高得</w:t>
            </w:r>
            <w:r>
              <w:rPr>
                <w:rFonts w:hint="eastAsia" w:ascii="Arial" w:hAnsi="Arial" w:cs="Times New Roman"/>
                <w:color w:val="000000" w:themeColor="text1"/>
                <w:sz w:val="21"/>
                <w:szCs w:val="21"/>
                <w:highlight w:val="none"/>
                <w:lang w:val="en-US" w:eastAsia="zh-CN"/>
                <w14:textFill>
                  <w14:solidFill>
                    <w14:schemeClr w14:val="tx1"/>
                  </w14:solidFill>
                </w14:textFill>
              </w:rPr>
              <w:t xml:space="preserve">6</w:t>
            </w:r>
            <w:r>
              <w:rPr>
                <w:rFonts w:hint="eastAsia" w:ascii="Arial" w:hAnsi="Arial" w:eastAsia="宋体" w:cs="Times New Roman"/>
                <w:color w:val="000000" w:themeColor="text1"/>
                <w:sz w:val="21"/>
                <w:szCs w:val="21"/>
                <w:highlight w:val="none"/>
                <w:lang w:val="en-US" w:eastAsia="zh-CN"/>
                <w14:textFill>
                  <w14:solidFill>
                    <w14:schemeClr w14:val="tx1"/>
                  </w14:solidFill>
                </w14:textFill>
              </w:rPr>
              <w:t xml:space="preserve">分</w:t>
            </w:r>
            <w:r>
              <w:rPr>
                <w:rFonts w:hint="eastAsia" w:ascii="Arial" w:hAnsi="Arial" w:eastAsia="宋体" w:cs="Times New Roman"/>
                <w:b/>
                <w:bCs/>
                <w:color w:val="000000" w:themeColor="text1"/>
                <w:sz w:val="21"/>
                <w:szCs w:val="21"/>
                <w:highlight w:val="none"/>
                <w:lang w:val="en-US" w:eastAsia="zh-CN"/>
                <w14:textFill>
                  <w14:solidFill>
                    <w14:schemeClr w14:val="tx1"/>
                  </w14:solidFill>
                </w14:textFill>
              </w:rPr>
              <w:t xml:space="preserve">。</w:t>
            </w:r>
            <w:r/>
          </w:p>
          <w:p>
            <w:pPr>
              <w:numPr>
                <w:ilvl w:val="0"/>
                <w:numId w:val="0"/>
              </w:numPr>
              <w:ind w:left="0" w:right="0" w:firstLine="0"/>
              <w:jc w:val="left"/>
              <w:keepLines w:val="0"/>
              <w:keepNext w:val="0"/>
              <w:pageBreakBefore w:val="0"/>
              <w:spacing w:line="360" w:lineRule="auto"/>
              <w:widowControl w:val="off"/>
              <w:rPr>
                <w:rFonts w:hint="default" w:ascii="Arial" w:hAnsi="Arial" w:eastAsia="宋体" w:cs="Times New Roman"/>
                <w:b/>
                <w:bCs/>
                <w:color w:val="000000" w:themeColor="text1"/>
                <w:sz w:val="21"/>
                <w:szCs w:val="21"/>
                <w:highlight w:val="none"/>
                <w:lang w:val="en-US" w:eastAsia="zh-CN"/>
                <w14:textFill>
                  <w14:solidFill>
                    <w14:schemeClr w14:val="tx1"/>
                  </w14:solidFill>
                </w14:textFill>
              </w:rPr>
            </w:pPr>
            <w:r>
              <w:rPr>
                <w:rFonts w:hint="eastAsia" w:ascii="Arial" w:hAnsi="Arial" w:cs="Times New Roman"/>
                <w:b/>
                <w:bCs/>
                <w:color w:val="000000" w:themeColor="text1"/>
                <w:sz w:val="21"/>
                <w:szCs w:val="21"/>
                <w:highlight w:val="none"/>
                <w:lang w:val="en-US" w:eastAsia="zh-CN"/>
                <w14:textFill>
                  <w14:solidFill>
                    <w14:schemeClr w14:val="tx1"/>
                  </w14:solidFill>
                </w14:textFill>
              </w:rPr>
              <w:t xml:space="preserve">注：投标文件中提供合同关键页扫描件并加盖投标人公章，合同关键页须有用户单位名称、合同内容、合同签订日期、双方签字盖章等信息，并且可看出合同内容与本次采购内容类似，未按要求提供的不得分。</w:t>
            </w:r>
            <w:r/>
          </w:p>
        </w:tc>
      </w:tr>
      <w:tr>
        <w:trPr>
          <w:jc w:val="center"/>
          <w:trHeight w:val="395"/>
        </w:trPr>
        <w:tc>
          <w:tcPr>
            <w:shd w:val="clear" w:color="auto" w:fill="auto"/>
            <w:tcW w:w="1698" w:type="dxa"/>
            <w:vAlign w:val="center"/>
            <w:textDirection w:val="lrTb"/>
            <w:noWrap w:val="false"/>
          </w:tcPr>
          <w:p>
            <w:pPr>
              <w:ind w:left="0" w:right="0" w:firstLine="0"/>
              <w:jc w:val="center"/>
              <w:keepLines w:val="0"/>
              <w:keepNext w:val="0"/>
              <w:pageBreakBefore w:val="0"/>
              <w:spacing w:line="360" w:lineRule="auto"/>
              <w:widowControl w:val="off"/>
              <w:rPr>
                <w:rFonts w:hint="default" w:ascii="宋体" w:hAnsi="Arial" w:eastAsia="宋体"/>
                <w:color w:val="000000" w:themeColor="text1"/>
                <w:sz w:val="21"/>
                <w:szCs w:val="21"/>
                <w:highlight w:val="none"/>
                <w:lang w:val="en-US" w:eastAsia="zh-CN"/>
                <w14:textFill>
                  <w14:solidFill>
                    <w14:schemeClr w14:val="tx1"/>
                  </w14:solidFill>
                </w14:textFill>
              </w:rPr>
            </w:pPr>
            <w:r>
              <w:rPr>
                <w:rFonts w:hint="default" w:ascii="宋体" w:hAnsi="Arial" w:eastAsia="宋体"/>
                <w:color w:val="000000" w:themeColor="text1"/>
                <w:sz w:val="21"/>
                <w:szCs w:val="21"/>
                <w:highlight w:val="none"/>
                <w:lang w:eastAsia="zh-CN"/>
                <w14:textFill>
                  <w14:solidFill>
                    <w14:schemeClr w14:val="tx1"/>
                  </w14:solidFill>
                </w14:textFill>
              </w:rPr>
              <w:t xml:space="preserve">实施方案</w:t>
            </w:r>
            <w:r>
              <w:rPr>
                <w:rFonts w:hint="default" w:ascii="宋体" w:hAnsi="Arial" w:eastAsia="宋体"/>
                <w:color w:val="000000" w:themeColor="text1"/>
                <w:sz w:val="21"/>
                <w:szCs w:val="21"/>
                <w:highlight w:val="none"/>
                <w:lang w:eastAsia="zh-CN"/>
                <w14:textFill>
                  <w14:solidFill>
                    <w14:schemeClr w14:val="tx1"/>
                  </w14:solidFill>
                </w14:textFill>
              </w:rPr>
              <w:br/>
            </w:r>
            <w:r>
              <w:rPr>
                <w:rFonts w:hint="default" w:ascii="宋体" w:hAnsi="Arial" w:eastAsia="宋体"/>
                <w:color w:val="000000" w:themeColor="text1"/>
                <w:sz w:val="21"/>
                <w:szCs w:val="21"/>
                <w:highlight w:val="none"/>
                <w:lang w:eastAsia="zh-CN"/>
                <w14:textFill>
                  <w14:solidFill>
                    <w14:schemeClr w14:val="tx1"/>
                  </w14:solidFill>
                </w14:textFill>
              </w:rPr>
              <w:t xml:space="preserve">（</w:t>
            </w:r>
            <w:r>
              <w:rPr>
                <w:rFonts w:hint="eastAsia" w:ascii="宋体" w:hAnsi="Arial"/>
                <w:color w:val="000000" w:themeColor="text1"/>
                <w:sz w:val="21"/>
                <w:szCs w:val="21"/>
                <w:highlight w:val="none"/>
                <w:lang w:val="en-US" w:eastAsia="zh-CN"/>
                <w14:textFill>
                  <w14:solidFill>
                    <w14:schemeClr w14:val="tx1"/>
                  </w14:solidFill>
                </w14:textFill>
              </w:rPr>
              <w:t xml:space="preserve">8</w:t>
            </w:r>
            <w:r>
              <w:rPr>
                <w:rFonts w:hint="default" w:ascii="宋体" w:hAnsi="Arial" w:eastAsia="宋体"/>
                <w:color w:val="000000" w:themeColor="text1"/>
                <w:sz w:val="21"/>
                <w:szCs w:val="21"/>
                <w:highlight w:val="none"/>
                <w:lang w:eastAsia="zh-CN"/>
                <w14:textFill>
                  <w14:solidFill>
                    <w14:schemeClr w14:val="tx1"/>
                  </w14:solidFill>
                </w14:textFill>
              </w:rPr>
              <w:t xml:space="preserve">分）</w:t>
            </w:r>
            <w:r/>
          </w:p>
        </w:tc>
        <w:tc>
          <w:tcPr>
            <w:shd w:val="clear" w:color="auto" w:fill="auto"/>
            <w:tcW w:w="7281" w:type="dxa"/>
            <w:vAlign w:val="center"/>
            <w:textDirection w:val="lrTb"/>
            <w:noWrap w:val="false"/>
          </w:tcPr>
          <w:p>
            <w:pPr>
              <w:ind w:left="0" w:right="0" w:firstLine="0"/>
              <w:jc w:val="left"/>
              <w:keepLines w:val="0"/>
              <w:keepNext w:val="0"/>
              <w:pageBreakBefore w:val="0"/>
              <w:spacing w:line="360" w:lineRule="auto"/>
              <w:widowControl w:val="off"/>
              <w:rPr>
                <w:rFonts w:hint="default" w:ascii="宋体" w:hAnsi="Arial" w:eastAsia="宋体"/>
                <w:color w:val="000000" w:themeColor="text1"/>
                <w:sz w:val="21"/>
                <w:szCs w:val="21"/>
                <w:highlight w:val="none"/>
                <w:lang w:val="en-US" w:eastAsia="zh-CN"/>
                <w14:textFill>
                  <w14:solidFill>
                    <w14:schemeClr w14:val="tx1"/>
                  </w14:solidFill>
                </w14:textFill>
              </w:rPr>
            </w:pPr>
            <w:r>
              <w:rPr>
                <w:rFonts w:hint="default" w:ascii="宋体" w:hAnsi="Arial" w:eastAsia="宋体"/>
                <w:color w:val="000000" w:themeColor="text1"/>
                <w:sz w:val="21"/>
                <w:szCs w:val="21"/>
                <w:highlight w:val="none"/>
                <w:lang w:val="en-US" w:eastAsia="zh-CN"/>
                <w14:textFill>
                  <w14:solidFill>
                    <w14:schemeClr w14:val="tx1"/>
                  </w14:solidFill>
                </w14:textFill>
              </w:rPr>
              <w:t xml:space="preserve">提供针对本项目的实施方案，内容包括但不限于项目实施进度管理，项目实施质量管理，项目应急预案及措施，项目风险管理，项目安装调试方案等：</w:t>
            </w:r>
            <w:r>
              <w:rPr>
                <w:rFonts w:hint="default" w:ascii="宋体" w:hAnsi="Arial" w:eastAsia="宋体"/>
                <w:color w:val="000000" w:themeColor="text1"/>
                <w:sz w:val="21"/>
                <w:szCs w:val="21"/>
                <w:highlight w:val="none"/>
                <w:lang w:val="en-US" w:eastAsia="zh-CN"/>
                <w14:textFill>
                  <w14:solidFill>
                    <w14:schemeClr w14:val="tx1"/>
                  </w14:solidFill>
                </w14:textFill>
              </w:rPr>
              <w:br/>
            </w:r>
            <w:r>
              <w:rPr>
                <w:rFonts w:hint="default" w:ascii="宋体" w:hAnsi="Arial" w:eastAsia="宋体"/>
                <w:color w:val="000000" w:themeColor="text1"/>
                <w:sz w:val="21"/>
                <w:szCs w:val="21"/>
                <w:highlight w:val="none"/>
                <w:lang w:val="en-US" w:eastAsia="zh-CN"/>
                <w14:textFill>
                  <w14:solidFill>
                    <w14:schemeClr w14:val="tx1"/>
                  </w14:solidFill>
                </w14:textFill>
              </w:rPr>
              <w:t xml:space="preserve">实施进度合理，质量管理有效，应急预案机制完善，项目风险管理有效，项目安装调试方案完整，得</w:t>
            </w:r>
            <w:r>
              <w:rPr>
                <w:rFonts w:hint="eastAsia" w:ascii="宋体" w:hAnsi="Arial"/>
                <w:color w:val="000000" w:themeColor="text1"/>
                <w:sz w:val="21"/>
                <w:szCs w:val="21"/>
                <w:highlight w:val="none"/>
                <w:lang w:val="en-US" w:eastAsia="zh-CN"/>
                <w14:textFill>
                  <w14:solidFill>
                    <w14:schemeClr w14:val="tx1"/>
                  </w14:solidFill>
                </w14:textFill>
              </w:rPr>
              <w:t xml:space="preserve">8</w:t>
            </w:r>
            <w:r>
              <w:rPr>
                <w:rFonts w:hint="default" w:ascii="宋体" w:hAnsi="Arial" w:eastAsia="宋体"/>
                <w:color w:val="000000" w:themeColor="text1"/>
                <w:sz w:val="21"/>
                <w:szCs w:val="21"/>
                <w:highlight w:val="none"/>
                <w:lang w:val="en-US" w:eastAsia="zh-CN"/>
                <w14:textFill>
                  <w14:solidFill>
                    <w14:schemeClr w14:val="tx1"/>
                  </w14:solidFill>
                </w14:textFill>
              </w:rPr>
              <w:t xml:space="preserve">分</w:t>
            </w:r>
            <w:r>
              <w:rPr>
                <w:rFonts w:hint="eastAsia" w:ascii="宋体" w:hAnsi="Arial"/>
                <w:color w:val="000000" w:themeColor="text1"/>
                <w:sz w:val="21"/>
                <w:szCs w:val="21"/>
                <w:highlight w:val="none"/>
                <w:lang w:val="en-US" w:eastAsia="zh-CN"/>
                <w14:textFill>
                  <w14:solidFill>
                    <w14:schemeClr w14:val="tx1"/>
                  </w14:solidFill>
                </w14:textFill>
              </w:rPr>
              <w:t xml:space="preserve">；</w:t>
            </w:r>
            <w:r>
              <w:rPr>
                <w:rFonts w:hint="default" w:ascii="宋体" w:hAnsi="Arial" w:eastAsia="宋体"/>
                <w:color w:val="000000" w:themeColor="text1"/>
                <w:sz w:val="21"/>
                <w:szCs w:val="21"/>
                <w:highlight w:val="none"/>
                <w:lang w:val="en-US" w:eastAsia="zh-CN"/>
                <w14:textFill>
                  <w14:solidFill>
                    <w14:schemeClr w14:val="tx1"/>
                  </w14:solidFill>
                </w14:textFill>
              </w:rPr>
              <w:br/>
            </w:r>
            <w:r>
              <w:rPr>
                <w:rFonts w:hint="default" w:ascii="宋体" w:hAnsi="Arial" w:eastAsia="宋体"/>
                <w:color w:val="000000" w:themeColor="text1"/>
                <w:sz w:val="21"/>
                <w:szCs w:val="21"/>
                <w:highlight w:val="none"/>
                <w:lang w:val="en-US" w:eastAsia="zh-CN"/>
                <w14:textFill>
                  <w14:solidFill>
                    <w14:schemeClr w14:val="tx1"/>
                  </w14:solidFill>
                </w14:textFill>
              </w:rPr>
              <w:t xml:space="preserve">实施进度较合理，质量管理较有效，应急预案机制较完善的，项目风险管理较有效，项目安装调试方案较完整，得6分</w:t>
            </w:r>
            <w:r>
              <w:rPr>
                <w:rFonts w:hint="eastAsia" w:ascii="宋体" w:hAnsi="Arial"/>
                <w:color w:val="000000" w:themeColor="text1"/>
                <w:sz w:val="21"/>
                <w:szCs w:val="21"/>
                <w:highlight w:val="none"/>
                <w:lang w:val="en-US" w:eastAsia="zh-CN"/>
                <w14:textFill>
                  <w14:solidFill>
                    <w14:schemeClr w14:val="tx1"/>
                  </w14:solidFill>
                </w14:textFill>
              </w:rPr>
              <w:t xml:space="preserve">；</w:t>
            </w:r>
            <w:r>
              <w:rPr>
                <w:rFonts w:hint="default" w:ascii="宋体" w:hAnsi="Arial" w:eastAsia="宋体"/>
                <w:color w:val="000000" w:themeColor="text1"/>
                <w:sz w:val="21"/>
                <w:szCs w:val="21"/>
                <w:highlight w:val="none"/>
                <w:lang w:val="en-US" w:eastAsia="zh-CN"/>
                <w14:textFill>
                  <w14:solidFill>
                    <w14:schemeClr w14:val="tx1"/>
                  </w14:solidFill>
                </w14:textFill>
              </w:rPr>
              <w:br/>
            </w:r>
            <w:r>
              <w:rPr>
                <w:rFonts w:hint="default" w:ascii="宋体" w:hAnsi="Arial" w:eastAsia="宋体"/>
                <w:color w:val="000000" w:themeColor="text1"/>
                <w:sz w:val="21"/>
                <w:szCs w:val="21"/>
                <w:highlight w:val="none"/>
                <w:lang w:val="en-US" w:eastAsia="zh-CN"/>
                <w14:textFill>
                  <w14:solidFill>
                    <w14:schemeClr w14:val="tx1"/>
                  </w14:solidFill>
                </w14:textFill>
              </w:rPr>
              <w:t xml:space="preserve">实施进度合理性一般，质量管理较一般，应急预案机制先进一般的，项目风险管理一般，项目安装调试方案一般，得</w:t>
            </w:r>
            <w:r>
              <w:rPr>
                <w:rFonts w:hint="eastAsia" w:ascii="宋体" w:hAnsi="Arial"/>
                <w:color w:val="000000" w:themeColor="text1"/>
                <w:sz w:val="21"/>
                <w:szCs w:val="21"/>
                <w:highlight w:val="none"/>
                <w:lang w:val="en-US" w:eastAsia="zh-CN"/>
                <w14:textFill>
                  <w14:solidFill>
                    <w14:schemeClr w14:val="tx1"/>
                  </w14:solidFill>
                </w14:textFill>
              </w:rPr>
              <w:t xml:space="preserve">4</w:t>
            </w:r>
            <w:r>
              <w:rPr>
                <w:rFonts w:hint="default" w:ascii="宋体" w:hAnsi="Arial" w:eastAsia="宋体"/>
                <w:color w:val="000000" w:themeColor="text1"/>
                <w:sz w:val="21"/>
                <w:szCs w:val="21"/>
                <w:highlight w:val="none"/>
                <w:lang w:val="en-US" w:eastAsia="zh-CN"/>
                <w14:textFill>
                  <w14:solidFill>
                    <w14:schemeClr w14:val="tx1"/>
                  </w14:solidFill>
                </w14:textFill>
              </w:rPr>
              <w:t xml:space="preserve">分</w:t>
            </w:r>
            <w:r>
              <w:rPr>
                <w:rFonts w:hint="eastAsia" w:ascii="宋体" w:hAnsi="Arial"/>
                <w:color w:val="000000" w:themeColor="text1"/>
                <w:sz w:val="21"/>
                <w:szCs w:val="21"/>
                <w:highlight w:val="none"/>
                <w:lang w:val="en-US" w:eastAsia="zh-CN"/>
                <w14:textFill>
                  <w14:solidFill>
                    <w14:schemeClr w14:val="tx1"/>
                  </w14:solidFill>
                </w14:textFill>
              </w:rPr>
              <w:t xml:space="preserve">；</w:t>
            </w:r>
            <w:r>
              <w:rPr>
                <w:rFonts w:hint="default" w:ascii="宋体" w:hAnsi="Arial" w:eastAsia="宋体"/>
                <w:color w:val="000000" w:themeColor="text1"/>
                <w:sz w:val="21"/>
                <w:szCs w:val="21"/>
                <w:highlight w:val="none"/>
                <w:lang w:val="en-US" w:eastAsia="zh-CN"/>
                <w14:textFill>
                  <w14:solidFill>
                    <w14:schemeClr w14:val="tx1"/>
                  </w14:solidFill>
                </w14:textFill>
              </w:rPr>
              <w:br/>
            </w:r>
            <w:r>
              <w:rPr>
                <w:rFonts w:hint="default" w:ascii="宋体" w:hAnsi="Arial" w:eastAsia="宋体"/>
                <w:color w:val="000000" w:themeColor="text1"/>
                <w:sz w:val="21"/>
                <w:szCs w:val="21"/>
                <w:highlight w:val="none"/>
                <w:lang w:val="en-US" w:eastAsia="zh-CN"/>
                <w14:textFill>
                  <w14:solidFill>
                    <w14:schemeClr w14:val="tx1"/>
                  </w14:solidFill>
                </w14:textFill>
              </w:rPr>
              <w:t xml:space="preserve">未见阐述不得分。</w:t>
            </w:r>
            <w:r/>
          </w:p>
        </w:tc>
      </w:tr>
      <w:tr>
        <w:trPr>
          <w:jc w:val="center"/>
          <w:trHeight w:val="2850"/>
        </w:trPr>
        <w:tc>
          <w:tcPr>
            <w:shd w:val="clear" w:color="auto" w:fill="auto"/>
            <w:tcW w:w="1698" w:type="dxa"/>
            <w:vAlign w:val="center"/>
            <w:textDirection w:val="lrTb"/>
            <w:noWrap w:val="false"/>
          </w:tcPr>
          <w:p>
            <w:pPr>
              <w:ind w:left="0" w:right="0" w:firstLine="0"/>
              <w:jc w:val="center"/>
              <w:keepLines w:val="0"/>
              <w:keepNext w:val="0"/>
              <w:pageBreakBefore w:val="0"/>
              <w:spacing w:line="360" w:lineRule="auto"/>
              <w:widowControl w:val="off"/>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t xml:space="preserve">售后服务方案</w:t>
            </w:r>
            <w:r/>
          </w:p>
          <w:p>
            <w:pPr>
              <w:ind w:left="0" w:right="0" w:firstLine="0"/>
              <w:jc w:val="center"/>
              <w:keepLines w:val="0"/>
              <w:keepNext w:val="0"/>
              <w:pageBreakBefore w:val="0"/>
              <w:spacing w:line="360" w:lineRule="auto"/>
              <w:widowControl w:val="off"/>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t xml:space="preserve">（</w:t>
            </w:r>
            <w:r>
              <w:rPr>
                <w:rFonts w:hint="eastAsia" w:ascii="宋体" w:hAnsi="宋体" w:cs="Times New Roman"/>
                <w:color w:val="000000" w:themeColor="text1"/>
                <w:sz w:val="21"/>
                <w:szCs w:val="21"/>
                <w:highlight w:val="none"/>
                <w:lang w:val="en-US" w:eastAsia="zh-CN" w:bidi="ar-SA"/>
                <w14:textFill>
                  <w14:solidFill>
                    <w14:schemeClr w14:val="tx1"/>
                  </w14:solidFill>
                </w14:textFill>
              </w:rPr>
              <w:t xml:space="preserve">8</w:t>
            </w:r>
            <w:r>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t xml:space="preserve">分）</w:t>
            </w:r>
            <w:r/>
          </w:p>
        </w:tc>
        <w:tc>
          <w:tcPr>
            <w:shd w:val="clear" w:color="auto" w:fill="auto"/>
            <w:tcW w:w="7281" w:type="dxa"/>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Arial"/>
                <w:color w:val="000000" w:themeColor="text1"/>
                <w:sz w:val="21"/>
                <w:szCs w:val="21"/>
                <w:highlight w:val="none"/>
                <w:lang w:val="en-US" w:eastAsia="zh-CN" w:bidi="ar-SA"/>
                <w14:textFill>
                  <w14:solidFill>
                    <w14:schemeClr w14:val="tx1"/>
                  </w14:solidFill>
                </w14:textFill>
              </w:rPr>
            </w:pPr>
            <w:r>
              <w:rPr>
                <w:rFonts w:hint="eastAsia" w:ascii="宋体" w:hAnsi="宋体" w:eastAsia="宋体" w:cs="Arial"/>
                <w:color w:val="000000" w:themeColor="text1"/>
                <w:sz w:val="21"/>
                <w:szCs w:val="21"/>
                <w:highlight w:val="none"/>
                <w:lang w:val="en-US" w:eastAsia="zh-CN" w:bidi="ar-SA"/>
                <w14:textFill>
                  <w14:solidFill>
                    <w14:schemeClr w14:val="tx1"/>
                  </w14:solidFill>
                </w14:textFill>
              </w:rPr>
              <w:t xml:space="preserve">提供针对本项目的售后服务方案，内容包括但不限于售后服务内容（服务流程、服务方式、售后服务团队力量），故障服务管理（故障响应机制）、培训方案等：</w:t>
            </w:r>
            <w:r>
              <w:rPr>
                <w:rFonts w:hint="eastAsia" w:ascii="宋体" w:hAnsi="宋体" w:eastAsia="宋体" w:cs="Arial"/>
                <w:color w:val="000000" w:themeColor="text1"/>
                <w:sz w:val="21"/>
                <w:szCs w:val="21"/>
                <w:highlight w:val="none"/>
                <w:lang w:val="en-US" w:eastAsia="zh-CN" w:bidi="ar-SA"/>
                <w14:textFill>
                  <w14:solidFill>
                    <w14:schemeClr w14:val="tx1"/>
                  </w14:solidFill>
                </w14:textFill>
              </w:rPr>
              <w:br/>
            </w:r>
            <w:r>
              <w:rPr>
                <w:rFonts w:hint="eastAsia" w:ascii="宋体" w:hAnsi="宋体" w:eastAsia="宋体" w:cs="Arial"/>
                <w:color w:val="000000" w:themeColor="text1"/>
                <w:sz w:val="21"/>
                <w:szCs w:val="21"/>
                <w:highlight w:val="none"/>
                <w:lang w:val="en-US" w:eastAsia="zh-CN" w:bidi="ar-SA"/>
                <w14:textFill>
                  <w14:solidFill>
                    <w14:schemeClr w14:val="tx1"/>
                  </w14:solidFill>
                </w14:textFill>
              </w:rPr>
              <w:t xml:space="preserve">方案内容全面详细、方案合理，能有效保障系统稳定运行的；得</w:t>
            </w:r>
            <w:r>
              <w:rPr>
                <w:rFonts w:hint="eastAsia" w:ascii="宋体" w:hAnsi="宋体" w:cs="Arial"/>
                <w:color w:val="000000" w:themeColor="text1"/>
                <w:sz w:val="21"/>
                <w:szCs w:val="21"/>
                <w:highlight w:val="none"/>
                <w:lang w:val="en-US" w:eastAsia="zh-CN" w:bidi="ar-SA"/>
                <w14:textFill>
                  <w14:solidFill>
                    <w14:schemeClr w14:val="tx1"/>
                  </w14:solidFill>
                </w14:textFill>
              </w:rPr>
              <w:t xml:space="preserve">8</w:t>
            </w:r>
            <w:r>
              <w:rPr>
                <w:rFonts w:hint="eastAsia" w:ascii="宋体" w:hAnsi="宋体" w:eastAsia="宋体" w:cs="Arial"/>
                <w:color w:val="000000" w:themeColor="text1"/>
                <w:sz w:val="21"/>
                <w:szCs w:val="21"/>
                <w:highlight w:val="none"/>
                <w:lang w:val="en-US" w:eastAsia="zh-CN" w:bidi="ar-SA"/>
                <w14:textFill>
                  <w14:solidFill>
                    <w14:schemeClr w14:val="tx1"/>
                  </w14:solidFill>
                </w14:textFill>
              </w:rPr>
              <w:t xml:space="preserve">分</w:t>
            </w:r>
            <w:r>
              <w:rPr>
                <w:rFonts w:hint="eastAsia" w:ascii="宋体" w:hAnsi="宋体" w:cs="Arial"/>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Arial"/>
                <w:color w:val="000000" w:themeColor="text1"/>
                <w:sz w:val="21"/>
                <w:szCs w:val="21"/>
                <w:highlight w:val="none"/>
                <w:lang w:val="en-US" w:eastAsia="zh-CN" w:bidi="ar-SA"/>
                <w14:textFill>
                  <w14:solidFill>
                    <w14:schemeClr w14:val="tx1"/>
                  </w14:solidFill>
                </w14:textFill>
              </w:rPr>
              <w:br/>
            </w:r>
            <w:r>
              <w:rPr>
                <w:rFonts w:hint="eastAsia" w:ascii="宋体" w:hAnsi="宋体" w:eastAsia="宋体" w:cs="Arial"/>
                <w:color w:val="000000" w:themeColor="text1"/>
                <w:sz w:val="21"/>
                <w:szCs w:val="21"/>
                <w:highlight w:val="none"/>
                <w:lang w:val="en-US" w:eastAsia="zh-CN" w:bidi="ar-SA"/>
                <w14:textFill>
                  <w14:solidFill>
                    <w14:schemeClr w14:val="tx1"/>
                  </w14:solidFill>
                </w14:textFill>
              </w:rPr>
              <w:t xml:space="preserve">方案各项内容基本完整，基本能保障系统稳定运行的；得</w:t>
            </w:r>
            <w:r>
              <w:rPr>
                <w:rFonts w:hint="eastAsia" w:ascii="宋体" w:hAnsi="宋体" w:cs="Arial"/>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Arial"/>
                <w:color w:val="000000" w:themeColor="text1"/>
                <w:sz w:val="21"/>
                <w:szCs w:val="21"/>
                <w:highlight w:val="none"/>
                <w:lang w:val="en-US" w:eastAsia="zh-CN" w:bidi="ar-SA"/>
                <w14:textFill>
                  <w14:solidFill>
                    <w14:schemeClr w14:val="tx1"/>
                  </w14:solidFill>
                </w14:textFill>
              </w:rPr>
              <w:t xml:space="preserve">分</w:t>
            </w:r>
            <w:r>
              <w:rPr>
                <w:rFonts w:hint="eastAsia" w:ascii="宋体" w:hAnsi="宋体" w:cs="Arial"/>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Arial"/>
                <w:color w:val="000000" w:themeColor="text1"/>
                <w:sz w:val="21"/>
                <w:szCs w:val="21"/>
                <w:highlight w:val="none"/>
                <w:lang w:val="en-US" w:eastAsia="zh-CN" w:bidi="ar-SA"/>
                <w14:textFill>
                  <w14:solidFill>
                    <w14:schemeClr w14:val="tx1"/>
                  </w14:solidFill>
                </w14:textFill>
              </w:rPr>
              <w:br/>
            </w:r>
            <w:r>
              <w:rPr>
                <w:rFonts w:hint="eastAsia" w:ascii="宋体" w:hAnsi="宋体" w:eastAsia="宋体" w:cs="Arial"/>
                <w:color w:val="000000" w:themeColor="text1"/>
                <w:sz w:val="21"/>
                <w:szCs w:val="21"/>
                <w:highlight w:val="none"/>
                <w:lang w:val="en-US" w:eastAsia="zh-CN" w:bidi="ar-SA"/>
                <w14:textFill>
                  <w14:solidFill>
                    <w14:schemeClr w14:val="tx1"/>
                  </w14:solidFill>
                </w14:textFill>
              </w:rPr>
              <w:t xml:space="preserve">方案内容不完整有缺失的；得</w:t>
            </w:r>
            <w:r>
              <w:rPr>
                <w:rFonts w:hint="eastAsia" w:ascii="宋体" w:hAnsi="宋体" w:cs="Arial"/>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Arial"/>
                <w:color w:val="000000" w:themeColor="text1"/>
                <w:sz w:val="21"/>
                <w:szCs w:val="21"/>
                <w:highlight w:val="none"/>
                <w:lang w:val="en-US" w:eastAsia="zh-CN" w:bidi="ar-SA"/>
                <w14:textFill>
                  <w14:solidFill>
                    <w14:schemeClr w14:val="tx1"/>
                  </w14:solidFill>
                </w14:textFill>
              </w:rPr>
              <w:t xml:space="preserve">分</w:t>
            </w:r>
            <w:r>
              <w:rPr>
                <w:rFonts w:hint="eastAsia" w:ascii="宋体" w:hAnsi="宋体" w:cs="Arial"/>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Arial"/>
                <w:color w:val="000000" w:themeColor="text1"/>
                <w:sz w:val="21"/>
                <w:szCs w:val="21"/>
                <w:highlight w:val="none"/>
                <w:lang w:val="en-US" w:eastAsia="zh-CN" w:bidi="ar-SA"/>
                <w14:textFill>
                  <w14:solidFill>
                    <w14:schemeClr w14:val="tx1"/>
                  </w14:solidFill>
                </w14:textFill>
              </w:rPr>
              <w:br/>
            </w:r>
            <w:r>
              <w:rPr>
                <w:rFonts w:hint="eastAsia" w:ascii="宋体" w:hAnsi="宋体" w:eastAsia="宋体" w:cs="Arial"/>
                <w:color w:val="000000" w:themeColor="text1"/>
                <w:sz w:val="21"/>
                <w:szCs w:val="21"/>
                <w:highlight w:val="none"/>
                <w:lang w:val="en-US" w:eastAsia="zh-CN" w:bidi="ar-SA"/>
                <w14:textFill>
                  <w14:solidFill>
                    <w14:schemeClr w14:val="tx1"/>
                  </w14:solidFill>
                </w14:textFill>
              </w:rPr>
              <w:t xml:space="preserve">未见阐述不得分。</w:t>
            </w:r>
            <w:r/>
          </w:p>
        </w:tc>
      </w:tr>
      <w:tr>
        <w:trPr>
          <w:jc w:val="center"/>
          <w:trHeight w:val="2859"/>
        </w:trPr>
        <w:tc>
          <w:tcPr>
            <w:shd w:val="clear" w:color="auto" w:fill="auto"/>
            <w:tcW w:w="1698" w:type="dxa"/>
            <w:vAlign w:val="center"/>
            <w:textDirection w:val="lrTb"/>
            <w:noWrap w:val="false"/>
          </w:tcPr>
          <w:p>
            <w:pPr>
              <w:ind w:left="0" w:right="0" w:firstLine="0"/>
              <w:jc w:val="center"/>
              <w:keepLines w:val="0"/>
              <w:keepNext w:val="0"/>
              <w:pageBreakBefore w:val="0"/>
              <w:spacing w:line="360" w:lineRule="auto"/>
              <w:widowControl w:val="off"/>
              <w:rPr>
                <w:rFonts w:hint="default" w:ascii="宋体" w:hAnsi="Arial" w:eastAsia="宋体" w:cs="Times New Roman"/>
                <w:color w:val="000000" w:themeColor="text1"/>
                <w:sz w:val="21"/>
                <w:szCs w:val="21"/>
                <w:highlight w:val="none"/>
                <w:lang w:val="en-US" w:eastAsia="zh-CN" w:bidi="ar-SA"/>
                <w14:textFill>
                  <w14:solidFill>
                    <w14:schemeClr w14:val="tx1"/>
                  </w14:solidFill>
                </w14:textFill>
              </w:rPr>
            </w:pPr>
            <w:r>
              <w:rPr>
                <w:rFonts w:hint="default" w:ascii="宋体" w:hAnsi="Arial" w:eastAsia="宋体" w:cs="Times New Roman"/>
                <w:color w:val="000000" w:themeColor="text1"/>
                <w:sz w:val="21"/>
                <w:szCs w:val="21"/>
                <w:highlight w:val="none"/>
                <w:lang w:val="en-US" w:eastAsia="zh-CN" w:bidi="ar-SA"/>
                <w14:textFill>
                  <w14:solidFill>
                    <w14:schemeClr w14:val="tx1"/>
                  </w14:solidFill>
                </w14:textFill>
              </w:rPr>
              <w:t xml:space="preserve">项目重点难点分析、应对措施及相关的合理化建议</w:t>
            </w:r>
            <w:r/>
          </w:p>
          <w:p>
            <w:pPr>
              <w:ind w:left="0" w:right="0" w:firstLine="0"/>
              <w:jc w:val="center"/>
              <w:keepLines w:val="0"/>
              <w:keepNext w:val="0"/>
              <w:pageBreakBefore w:val="0"/>
              <w:spacing w:line="360" w:lineRule="auto"/>
              <w:widowControl w:val="off"/>
              <w:rPr>
                <w:rFonts w:hint="default" w:ascii="宋体" w:hAnsi="Arial" w:eastAsia="宋体" w:cs="Times New Roman"/>
                <w:color w:val="000000" w:themeColor="text1"/>
                <w:sz w:val="21"/>
                <w:szCs w:val="21"/>
                <w:highlight w:val="none"/>
                <w:lang w:val="en-US" w:eastAsia="zh-CN" w:bidi="ar-SA"/>
                <w14:textFill>
                  <w14:solidFill>
                    <w14:schemeClr w14:val="tx1"/>
                  </w14:solidFill>
                </w14:textFill>
              </w:rPr>
            </w:pPr>
            <w:r>
              <w:rPr>
                <w:rFonts w:hint="default" w:ascii="宋体" w:hAnsi="Arial" w:eastAsia="宋体" w:cs="Times New Roman"/>
                <w:color w:val="000000" w:themeColor="text1"/>
                <w:sz w:val="21"/>
                <w:szCs w:val="21"/>
                <w:highlight w:val="none"/>
                <w:lang w:val="en-US" w:eastAsia="zh-CN" w:bidi="ar-SA"/>
                <w14:textFill>
                  <w14:solidFill>
                    <w14:schemeClr w14:val="tx1"/>
                  </w14:solidFill>
                </w14:textFill>
              </w:rPr>
              <w:t xml:space="preserve">（</w:t>
            </w:r>
            <w:r>
              <w:rPr>
                <w:rFonts w:hint="eastAsia" w:ascii="宋体" w:hAnsi="Arial" w:cs="Times New Roman"/>
                <w:color w:val="000000" w:themeColor="text1"/>
                <w:sz w:val="21"/>
                <w:szCs w:val="21"/>
                <w:highlight w:val="none"/>
                <w:lang w:val="en-US" w:eastAsia="zh-CN" w:bidi="ar-SA"/>
                <w14:textFill>
                  <w14:solidFill>
                    <w14:schemeClr w14:val="tx1"/>
                  </w14:solidFill>
                </w14:textFill>
              </w:rPr>
              <w:t xml:space="preserve">8</w:t>
            </w:r>
            <w:r>
              <w:rPr>
                <w:rFonts w:hint="default" w:ascii="宋体" w:hAnsi="Arial" w:eastAsia="宋体" w:cs="Times New Roman"/>
                <w:color w:val="000000" w:themeColor="text1"/>
                <w:sz w:val="21"/>
                <w:szCs w:val="21"/>
                <w:highlight w:val="none"/>
                <w:lang w:val="en-US" w:eastAsia="zh-CN" w:bidi="ar-SA"/>
                <w14:textFill>
                  <w14:solidFill>
                    <w14:schemeClr w14:val="tx1"/>
                  </w14:solidFill>
                </w14:textFill>
              </w:rPr>
              <w:t xml:space="preserve">分）</w:t>
            </w:r>
            <w:r/>
          </w:p>
        </w:tc>
        <w:tc>
          <w:tcPr>
            <w:shd w:val="clear" w:color="auto" w:fill="auto"/>
            <w:tcW w:w="7281" w:type="dxa"/>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提供针对本项目与医院现行一体化系统融合的重点难点分析、应对措施及相关的合理化建议，方案内容包括但不限于（阐述本项目存在的重难点问题、根据项目重难点，详细阐述对应的应对措施等）：方案合理性强、内容详尽细致、针对性强的得</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w:t>
            </w:r>
            <w:r/>
          </w:p>
          <w:p>
            <w:pPr>
              <w:ind w:left="0" w:right="0" w:firstLine="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方案合理性较强、内容符合性较强、针对性较强的得</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w:t>
            </w:r>
            <w:r/>
          </w:p>
          <w:p>
            <w:pPr>
              <w:ind w:left="0" w:right="0" w:firstLine="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方案合理性一般、内容符合性一般、针对性一般的得</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未提供的不得分。</w:t>
            </w:r>
            <w:r/>
          </w:p>
        </w:tc>
      </w:tr>
      <w:tr>
        <w:trPr>
          <w:jc w:val="center"/>
          <w:trHeight w:val="2859"/>
        </w:trPr>
        <w:tc>
          <w:tcPr>
            <w:shd w:val="clear" w:color="auto" w:fill="auto"/>
            <w:tcW w:w="1698" w:type="dxa"/>
            <w:vAlign w:val="center"/>
            <w:textDirection w:val="lrTb"/>
            <w:noWrap w:val="false"/>
          </w:tcPr>
          <w:p>
            <w:pPr>
              <w:jc w:val="center"/>
              <w:spacing w:line="276" w:lineRule="auto"/>
              <w:rPr>
                <w:rFonts w:ascii="Calibri" w:hAnsi="Calibri" w:eastAsia="宋体" w:cs="Times New Roman"/>
                <w:color w:val="000000" w:themeColor="text1"/>
                <w:szCs w:val="21"/>
                <w:highlight w:val="none"/>
                <w14:textFill>
                  <w14:solidFill>
                    <w14:schemeClr w14:val="tx1"/>
                  </w14:solidFill>
                </w14:textFill>
              </w:rPr>
            </w:pPr>
            <w:r>
              <w:rPr>
                <w:rFonts w:ascii="Calibri" w:hAnsi="Calibri" w:eastAsia="宋体" w:cs="Times New Roman"/>
                <w:color w:val="000000" w:themeColor="text1"/>
                <w:szCs w:val="21"/>
                <w:highlight w:val="none"/>
                <w14:textFill>
                  <w14:solidFill>
                    <w14:schemeClr w14:val="tx1"/>
                  </w14:solidFill>
                </w14:textFill>
              </w:rPr>
              <w:t xml:space="preserve">应急方案</w:t>
            </w:r>
            <w:r/>
          </w:p>
          <w:p>
            <w:pPr>
              <w:ind w:left="0" w:right="0" w:firstLine="0"/>
              <w:jc w:val="center"/>
              <w:keepLines w:val="0"/>
              <w:keepNext w:val="0"/>
              <w:pageBreakBefore w:val="0"/>
              <w:spacing w:line="360" w:lineRule="auto"/>
              <w:widowControl w:val="off"/>
              <w:rPr>
                <w:rFonts w:hint="default" w:ascii="宋体" w:hAnsi="Arial"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Arial" w:cs="Times New Roman"/>
                <w:color w:val="000000" w:themeColor="text1"/>
                <w:sz w:val="21"/>
                <w:szCs w:val="21"/>
                <w:highlight w:val="none"/>
                <w:lang w:val="en-US" w:eastAsia="zh-CN" w:bidi="ar-SA"/>
                <w14:textFill>
                  <w14:solidFill>
                    <w14:schemeClr w14:val="tx1"/>
                  </w14:solidFill>
                </w14:textFill>
              </w:rPr>
              <w:t xml:space="preserve">（7分）</w:t>
            </w:r>
            <w:r/>
          </w:p>
        </w:tc>
        <w:tc>
          <w:tcPr>
            <w:shd w:val="clear" w:color="auto" w:fill="auto"/>
            <w:tcW w:w="7281" w:type="dxa"/>
            <w:vAlign w:val="center"/>
            <w:textDirection w:val="lrTb"/>
            <w:noWrap w:val="false"/>
          </w:tcPr>
          <w:p>
            <w:pPr>
              <w:spacing w:line="276" w:lineRule="auto"/>
              <w:rPr>
                <w:rFonts w:ascii="Calibri" w:hAnsi="Calibri" w:eastAsia="宋体" w:cs="Times New Roman"/>
                <w:color w:val="000000" w:themeColor="text1"/>
                <w:szCs w:val="21"/>
                <w:highlight w:val="none"/>
                <w14:textFill>
                  <w14:solidFill>
                    <w14:schemeClr w14:val="tx1"/>
                  </w14:solidFill>
                </w14:textFill>
              </w:rPr>
            </w:pPr>
            <w:r>
              <w:rPr>
                <w:rFonts w:hint="eastAsia" w:ascii="Calibri" w:hAnsi="Calibri" w:eastAsia="宋体" w:cs="Times New Roman"/>
                <w:color w:val="000000" w:themeColor="text1"/>
                <w:szCs w:val="21"/>
                <w:highlight w:val="none"/>
                <w14:textFill>
                  <w14:solidFill>
                    <w14:schemeClr w14:val="tx1"/>
                  </w14:solidFill>
                </w14:textFill>
              </w:rPr>
              <w:t xml:space="preserve">投标文件提供应急方案，方案包含但不限于专业故障</w:t>
            </w:r>
            <w:r>
              <w:rPr>
                <w:rFonts w:hint="eastAsia" w:ascii="Calibri" w:hAnsi="Calibri" w:cs="Times New Roman"/>
                <w:color w:val="000000" w:themeColor="text1"/>
                <w:szCs w:val="21"/>
                <w:highlight w:val="none"/>
                <w:lang w:val="en-US" w:eastAsia="zh-CN"/>
                <w14:textFill>
                  <w14:solidFill>
                    <w14:schemeClr w14:val="tx1"/>
                  </w14:solidFill>
                </w14:textFill>
              </w:rPr>
              <w:t xml:space="preserve">抢修</w:t>
            </w:r>
            <w:r>
              <w:rPr>
                <w:rFonts w:hint="eastAsia" w:ascii="Calibri" w:hAnsi="Calibri" w:eastAsia="宋体" w:cs="Times New Roman"/>
                <w:color w:val="000000" w:themeColor="text1"/>
                <w:szCs w:val="21"/>
                <w:highlight w:val="none"/>
                <w14:textFill>
                  <w14:solidFill>
                    <w14:schemeClr w14:val="tx1"/>
                  </w14:solidFill>
                </w14:textFill>
              </w:rPr>
              <w:t xml:space="preserve">团队配置、处理响应机制、故障抢修、事后评估、风险管控机制等内容。</w:t>
            </w:r>
            <w:r/>
          </w:p>
          <w:p>
            <w:pPr>
              <w:spacing w:line="276" w:lineRule="auto"/>
              <w:rPr>
                <w:rFonts w:ascii="Calibri" w:hAnsi="Calibri" w:eastAsia="宋体" w:cs="Times New Roman"/>
                <w:color w:val="000000" w:themeColor="text1"/>
                <w:szCs w:val="21"/>
                <w:highlight w:val="none"/>
                <w14:textFill>
                  <w14:solidFill>
                    <w14:schemeClr w14:val="tx1"/>
                  </w14:solidFill>
                </w14:textFill>
              </w:rPr>
            </w:pPr>
            <w:r>
              <w:rPr>
                <w:rFonts w:hint="eastAsia" w:ascii="Calibri" w:hAnsi="Calibri" w:eastAsia="宋体" w:cs="Times New Roman"/>
                <w:color w:val="000000" w:themeColor="text1"/>
                <w:szCs w:val="21"/>
                <w:highlight w:val="none"/>
                <w14:textFill>
                  <w14:solidFill>
                    <w14:schemeClr w14:val="tx1"/>
                  </w14:solidFill>
                </w14:textFill>
              </w:rPr>
              <w:t xml:space="preserve">方案完善全面，故障</w:t>
            </w:r>
            <w:r>
              <w:rPr>
                <w:rFonts w:hint="eastAsia" w:ascii="Calibri" w:hAnsi="Calibri" w:cs="Times New Roman"/>
                <w:color w:val="000000" w:themeColor="text1"/>
                <w:szCs w:val="21"/>
                <w:highlight w:val="none"/>
                <w:lang w:val="en-US" w:eastAsia="zh-CN"/>
                <w14:textFill>
                  <w14:solidFill>
                    <w14:schemeClr w14:val="tx1"/>
                  </w14:solidFill>
                </w14:textFill>
              </w:rPr>
              <w:t xml:space="preserve">抢修方案及</w:t>
            </w:r>
            <w:r>
              <w:rPr>
                <w:rFonts w:hint="eastAsia" w:ascii="Calibri" w:hAnsi="Calibri" w:eastAsia="宋体" w:cs="Times New Roman"/>
                <w:color w:val="000000" w:themeColor="text1"/>
                <w:szCs w:val="21"/>
                <w:highlight w:val="none"/>
                <w14:textFill>
                  <w14:solidFill>
                    <w14:schemeClr w14:val="tx1"/>
                  </w14:solidFill>
                </w14:textFill>
              </w:rPr>
              <w:t xml:space="preserve">团队配置科学合理、处理响应机制完善、</w:t>
            </w:r>
            <w:r>
              <w:rPr>
                <w:rFonts w:hint="eastAsia" w:ascii="Calibri" w:hAnsi="Calibri" w:cs="Times New Roman"/>
                <w:color w:val="000000" w:themeColor="text1"/>
                <w:szCs w:val="21"/>
                <w:highlight w:val="none"/>
                <w:lang w:val="en-US" w:eastAsia="zh-CN"/>
                <w14:textFill>
                  <w14:solidFill>
                    <w14:schemeClr w14:val="tx1"/>
                  </w14:solidFill>
                </w14:textFill>
              </w:rPr>
              <w:t xml:space="preserve">事后评估的故障原因详细且有具体的优化措施、</w:t>
            </w:r>
            <w:r>
              <w:rPr>
                <w:rFonts w:hint="eastAsia" w:ascii="Calibri" w:hAnsi="Calibri" w:eastAsia="宋体" w:cs="Times New Roman"/>
                <w:color w:val="000000" w:themeColor="text1"/>
                <w:szCs w:val="21"/>
                <w:highlight w:val="none"/>
                <w14:textFill>
                  <w14:solidFill>
                    <w14:schemeClr w14:val="tx1"/>
                  </w14:solidFill>
                </w14:textFill>
              </w:rPr>
              <w:t xml:space="preserve">风险管控机制可操作性强得</w:t>
            </w:r>
            <w:r>
              <w:rPr>
                <w:rFonts w:hint="eastAsia" w:ascii="Calibri" w:hAnsi="Calibri" w:eastAsia="宋体" w:cs="Times New Roman"/>
                <w:color w:val="000000" w:themeColor="text1"/>
                <w:szCs w:val="21"/>
                <w:highlight w:val="none"/>
                <w:lang w:val="en-US" w:eastAsia="zh-CN"/>
                <w14:textFill>
                  <w14:solidFill>
                    <w14:schemeClr w14:val="tx1"/>
                  </w14:solidFill>
                </w14:textFill>
              </w:rPr>
              <w:t xml:space="preserve">7</w:t>
            </w:r>
            <w:r>
              <w:rPr>
                <w:rFonts w:hint="eastAsia" w:ascii="Calibri" w:hAnsi="Calibri" w:eastAsia="宋体" w:cs="Times New Roman"/>
                <w:color w:val="000000" w:themeColor="text1"/>
                <w:szCs w:val="21"/>
                <w:highlight w:val="none"/>
                <w14:textFill>
                  <w14:solidFill>
                    <w14:schemeClr w14:val="tx1"/>
                  </w14:solidFill>
                </w14:textFill>
              </w:rPr>
              <w:t xml:space="preserve">分；</w:t>
            </w:r>
            <w:r/>
          </w:p>
          <w:p>
            <w:pPr>
              <w:spacing w:line="276" w:lineRule="auto"/>
              <w:rPr>
                <w:rFonts w:ascii="Calibri" w:hAnsi="Calibri" w:eastAsia="宋体" w:cs="Times New Roman"/>
                <w:color w:val="000000" w:themeColor="text1"/>
                <w:szCs w:val="21"/>
                <w:highlight w:val="none"/>
                <w14:textFill>
                  <w14:solidFill>
                    <w14:schemeClr w14:val="tx1"/>
                  </w14:solidFill>
                </w14:textFill>
              </w:rPr>
            </w:pPr>
            <w:r>
              <w:rPr>
                <w:rFonts w:hint="eastAsia" w:ascii="Calibri" w:hAnsi="Calibri" w:eastAsia="宋体" w:cs="Times New Roman"/>
                <w:color w:val="000000" w:themeColor="text1"/>
                <w:szCs w:val="21"/>
                <w:highlight w:val="none"/>
                <w14:textFill>
                  <w14:solidFill>
                    <w14:schemeClr w14:val="tx1"/>
                  </w14:solidFill>
                </w14:textFill>
              </w:rPr>
              <w:t xml:space="preserve">方案比较完善，故障抢修</w:t>
            </w:r>
            <w:r>
              <w:rPr>
                <w:rFonts w:hint="eastAsia" w:ascii="Calibri" w:hAnsi="Calibri" w:cs="Times New Roman"/>
                <w:color w:val="000000" w:themeColor="text1"/>
                <w:szCs w:val="21"/>
                <w:highlight w:val="none"/>
                <w:lang w:val="en-US" w:eastAsia="zh-CN"/>
                <w14:textFill>
                  <w14:solidFill>
                    <w14:schemeClr w14:val="tx1"/>
                  </w14:solidFill>
                </w14:textFill>
              </w:rPr>
              <w:t xml:space="preserve">方案及</w:t>
            </w:r>
            <w:r>
              <w:rPr>
                <w:rFonts w:hint="eastAsia" w:ascii="Calibri" w:hAnsi="Calibri" w:eastAsia="宋体" w:cs="Times New Roman"/>
                <w:color w:val="000000" w:themeColor="text1"/>
                <w:szCs w:val="21"/>
                <w:highlight w:val="none"/>
                <w14:textFill>
                  <w14:solidFill>
                    <w14:schemeClr w14:val="tx1"/>
                  </w14:solidFill>
                </w14:textFill>
              </w:rPr>
              <w:t xml:space="preserve">团队配置比较合理、处理响应机制比较完善、</w:t>
            </w:r>
            <w:r>
              <w:rPr>
                <w:rFonts w:hint="eastAsia" w:ascii="Calibri" w:hAnsi="Calibri" w:cs="Times New Roman"/>
                <w:color w:val="000000" w:themeColor="text1"/>
                <w:szCs w:val="21"/>
                <w:highlight w:val="none"/>
                <w:lang w:val="en-US" w:eastAsia="zh-CN"/>
                <w14:textFill>
                  <w14:solidFill>
                    <w14:schemeClr w14:val="tx1"/>
                  </w14:solidFill>
                </w14:textFill>
              </w:rPr>
              <w:t xml:space="preserve">事后评估的故障原因详细且有较具体的优化措施、</w:t>
            </w:r>
            <w:r>
              <w:rPr>
                <w:rFonts w:hint="eastAsia" w:ascii="Calibri" w:hAnsi="Calibri" w:eastAsia="宋体" w:cs="Times New Roman"/>
                <w:color w:val="000000" w:themeColor="text1"/>
                <w:szCs w:val="21"/>
                <w:highlight w:val="none"/>
                <w14:textFill>
                  <w14:solidFill>
                    <w14:schemeClr w14:val="tx1"/>
                  </w14:solidFill>
                </w14:textFill>
              </w:rPr>
              <w:t xml:space="preserve">风险管控机制可操作性较强得</w:t>
            </w:r>
            <w:r>
              <w:rPr>
                <w:rFonts w:hint="eastAsia" w:ascii="Calibri" w:hAnsi="Calibri" w:eastAsia="宋体" w:cs="Times New Roman"/>
                <w:color w:val="000000" w:themeColor="text1"/>
                <w:szCs w:val="21"/>
                <w:highlight w:val="none"/>
                <w:lang w:val="en-US" w:eastAsia="zh-CN"/>
                <w14:textFill>
                  <w14:solidFill>
                    <w14:schemeClr w14:val="tx1"/>
                  </w14:solidFill>
                </w14:textFill>
              </w:rPr>
              <w:t xml:space="preserve">5</w:t>
            </w:r>
            <w:r>
              <w:rPr>
                <w:rFonts w:hint="eastAsia" w:ascii="Calibri" w:hAnsi="Calibri" w:eastAsia="宋体" w:cs="Times New Roman"/>
                <w:color w:val="000000" w:themeColor="text1"/>
                <w:szCs w:val="21"/>
                <w:highlight w:val="none"/>
                <w14:textFill>
                  <w14:solidFill>
                    <w14:schemeClr w14:val="tx1"/>
                  </w14:solidFill>
                </w14:textFill>
              </w:rPr>
              <w:t xml:space="preserve">分；</w:t>
            </w:r>
            <w:r/>
          </w:p>
          <w:p>
            <w:pPr>
              <w:spacing w:line="276" w:lineRule="auto"/>
              <w:rPr>
                <w:rFonts w:ascii="Calibri" w:hAnsi="Calibri" w:eastAsia="宋体" w:cs="Times New Roman"/>
                <w:color w:val="000000" w:themeColor="text1"/>
                <w:szCs w:val="21"/>
                <w:highlight w:val="none"/>
                <w14:textFill>
                  <w14:solidFill>
                    <w14:schemeClr w14:val="tx1"/>
                  </w14:solidFill>
                </w14:textFill>
              </w:rPr>
            </w:pPr>
            <w:r>
              <w:rPr>
                <w:rFonts w:hint="eastAsia" w:ascii="Calibri" w:hAnsi="Calibri" w:eastAsia="宋体" w:cs="Times New Roman"/>
                <w:color w:val="000000" w:themeColor="text1"/>
                <w:szCs w:val="21"/>
                <w:highlight w:val="none"/>
                <w14:textFill>
                  <w14:solidFill>
                    <w14:schemeClr w14:val="tx1"/>
                  </w14:solidFill>
                </w14:textFill>
              </w:rPr>
              <w:t xml:space="preserve">方案简单粗糙，故障抢修</w:t>
            </w:r>
            <w:r>
              <w:rPr>
                <w:rFonts w:hint="eastAsia" w:ascii="Calibri" w:hAnsi="Calibri" w:cs="Times New Roman"/>
                <w:color w:val="000000" w:themeColor="text1"/>
                <w:szCs w:val="21"/>
                <w:highlight w:val="none"/>
                <w:lang w:val="en-US" w:eastAsia="zh-CN"/>
                <w14:textFill>
                  <w14:solidFill>
                    <w14:schemeClr w14:val="tx1"/>
                  </w14:solidFill>
                </w14:textFill>
              </w:rPr>
              <w:t xml:space="preserve">方案及</w:t>
            </w:r>
            <w:r>
              <w:rPr>
                <w:rFonts w:hint="eastAsia" w:ascii="Calibri" w:hAnsi="Calibri" w:eastAsia="宋体" w:cs="Times New Roman"/>
                <w:color w:val="000000" w:themeColor="text1"/>
                <w:szCs w:val="21"/>
                <w:highlight w:val="none"/>
                <w14:textFill>
                  <w14:solidFill>
                    <w14:schemeClr w14:val="tx1"/>
                  </w14:solidFill>
                </w14:textFill>
              </w:rPr>
              <w:t xml:space="preserve">团队配置合理性一般、处理响应机制一般、</w:t>
            </w:r>
            <w:r>
              <w:rPr>
                <w:rFonts w:hint="eastAsia" w:ascii="Calibri" w:hAnsi="Calibri" w:cs="Times New Roman"/>
                <w:color w:val="000000" w:themeColor="text1"/>
                <w:szCs w:val="21"/>
                <w:highlight w:val="none"/>
                <w:lang w:val="en-US" w:eastAsia="zh-CN"/>
                <w14:textFill>
                  <w14:solidFill>
                    <w14:schemeClr w14:val="tx1"/>
                  </w14:solidFill>
                </w14:textFill>
              </w:rPr>
              <w:t xml:space="preserve">事后评估的故障原因不够详细或无具体的优化措施、</w:t>
            </w:r>
            <w:r>
              <w:rPr>
                <w:rFonts w:hint="eastAsia" w:ascii="Calibri" w:hAnsi="Calibri" w:eastAsia="宋体" w:cs="Times New Roman"/>
                <w:color w:val="000000" w:themeColor="text1"/>
                <w:szCs w:val="21"/>
                <w:highlight w:val="none"/>
                <w14:textFill>
                  <w14:solidFill>
                    <w14:schemeClr w14:val="tx1"/>
                  </w14:solidFill>
                </w14:textFill>
              </w:rPr>
              <w:t xml:space="preserve">风险管控机制可操作性不强得</w:t>
            </w:r>
            <w:r>
              <w:rPr>
                <w:rFonts w:hint="eastAsia" w:ascii="Calibri" w:hAnsi="Calibri" w:eastAsia="宋体" w:cs="Times New Roman"/>
                <w:color w:val="000000" w:themeColor="text1"/>
                <w:szCs w:val="21"/>
                <w:highlight w:val="none"/>
                <w:lang w:val="en-US" w:eastAsia="zh-CN"/>
                <w14:textFill>
                  <w14:solidFill>
                    <w14:schemeClr w14:val="tx1"/>
                  </w14:solidFill>
                </w14:textFill>
              </w:rPr>
              <w:t xml:space="preserve">3</w:t>
            </w:r>
            <w:r>
              <w:rPr>
                <w:rFonts w:hint="eastAsia" w:ascii="Calibri" w:hAnsi="Calibri" w:eastAsia="宋体" w:cs="Times New Roman"/>
                <w:color w:val="000000" w:themeColor="text1"/>
                <w:szCs w:val="21"/>
                <w:highlight w:val="none"/>
                <w14:textFill>
                  <w14:solidFill>
                    <w14:schemeClr w14:val="tx1"/>
                  </w14:solidFill>
                </w14:textFill>
              </w:rPr>
              <w:t xml:space="preserve">分；</w:t>
            </w:r>
            <w:r/>
          </w:p>
          <w:p>
            <w:pPr>
              <w:ind w:left="0" w:right="0" w:firstLine="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ascii="Calibri" w:hAnsi="Calibri" w:eastAsia="宋体" w:cs="Times New Roman"/>
                <w:color w:val="000000" w:themeColor="text1"/>
                <w:szCs w:val="21"/>
                <w:highlight w:val="none"/>
                <w14:textFill>
                  <w14:solidFill>
                    <w14:schemeClr w14:val="tx1"/>
                  </w14:solidFill>
                </w14:textFill>
              </w:rPr>
              <w:t xml:space="preserve">该项未阐述不得分。</w:t>
            </w:r>
            <w:bookmarkEnd w:id="318"/>
            <w:r/>
            <w:r/>
          </w:p>
        </w:tc>
      </w:tr>
    </w:tbl>
    <w:p>
      <w:pPr>
        <w:ind w:firstLine="441"/>
        <w:jc w:val="left"/>
        <w:spacing w:line="360" w:lineRule="auto"/>
        <w:rPr>
          <w:rFonts w:ascii="Arial" w:hAnsi="Arial" w:cs="Arial"/>
          <w:b/>
          <w:bCs/>
          <w:color w:val="000000" w:themeColor="text1"/>
          <w:sz w:val="24"/>
          <w:szCs w:val="24"/>
          <w:highlight w:val="none"/>
          <w14:textFill>
            <w14:solidFill>
              <w14:schemeClr w14:val="tx1"/>
            </w14:solidFill>
          </w14:textFill>
        </w:rPr>
      </w:pPr>
      <w:r>
        <w:rPr>
          <w:rFonts w:hint="eastAsia" w:ascii="Arial" w:hAnsi="Arial" w:cs="Arial"/>
          <w:b/>
          <w:bCs/>
          <w:color w:val="000000" w:themeColor="text1"/>
          <w:sz w:val="24"/>
          <w:szCs w:val="24"/>
          <w:highlight w:val="none"/>
          <w14:textFill>
            <w14:solidFill>
              <w14:schemeClr w14:val="tx1"/>
            </w14:solidFill>
          </w14:textFill>
        </w:rPr>
        <w:t xml:space="preserve">五、中标标准：</w:t>
      </w:r>
      <w:r/>
    </w:p>
    <w:p>
      <w:pPr>
        <w:ind w:firstLine="439"/>
        <w:jc w:val="left"/>
        <w:spacing w:line="360" w:lineRule="auto"/>
        <w:rPr>
          <w:rFonts w:ascii="Arial" w:hAnsi="Arial" w:cs="Arial"/>
          <w:color w:val="000000" w:themeColor="text1"/>
          <w:sz w:val="24"/>
          <w:szCs w:val="24"/>
          <w:highlight w:val="none"/>
          <w14:textFill>
            <w14:solidFill>
              <w14:schemeClr w14:val="tx1"/>
            </w14:solidFill>
          </w14:textFill>
        </w:rPr>
      </w:pPr>
      <w:r>
        <w:rPr>
          <w:rFonts w:ascii="Arial" w:hAnsi="Arial" w:cs="Arial"/>
          <w:color w:val="000000" w:themeColor="text1"/>
          <w:sz w:val="24"/>
          <w:szCs w:val="24"/>
          <w:highlight w:val="none"/>
          <w14:textFill>
            <w14:solidFill>
              <w14:schemeClr w14:val="tx1"/>
            </w14:solidFill>
          </w14:textFil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Arial" w:hAnsi="Arial" w:cs="Arial"/>
          <w:color w:val="000000" w:themeColor="text1"/>
          <w:sz w:val="24"/>
          <w:szCs w:val="24"/>
          <w:highlight w:val="none"/>
          <w14:textFill>
            <w14:solidFill>
              <w14:schemeClr w14:val="tx1"/>
            </w14:solidFill>
          </w14:textFill>
        </w:rPr>
        <w:t xml:space="preserve">。</w:t>
      </w:r>
      <w:r/>
    </w:p>
    <w:p>
      <w:pPr>
        <w:pStyle w:val="110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10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10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10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10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10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10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10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10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10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10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jc w:val="center"/>
        <w:keepNext/>
        <w:rPr>
          <w:rStyle w:val="1040"/>
          <w:color w:val="000000" w:themeColor="text1"/>
          <w:highlight w:val="none"/>
          <w14:textFill>
            <w14:solidFill>
              <w14:schemeClr w14:val="tx1"/>
            </w14:solidFill>
          </w14:textFill>
        </w:rPr>
        <w:outlineLvl w:val="0"/>
      </w:pPr>
      <w:r/>
      <w:bookmarkStart w:id="319" w:name="_Toc18891"/>
      <w:r/>
      <w:bookmarkStart w:id="320" w:name="_Toc3350"/>
      <w:r/>
      <w:bookmarkStart w:id="321" w:name="_Toc12204"/>
      <w:r/>
      <w:bookmarkStart w:id="322" w:name="_Toc3589"/>
      <w:r/>
      <w:bookmarkStart w:id="323" w:name="_Toc11977"/>
      <w:r/>
      <w:bookmarkStart w:id="324" w:name="_Toc32464"/>
      <w:r>
        <w:rPr>
          <w:rStyle w:val="1040"/>
          <w:rFonts w:hint="eastAsia"/>
          <w:color w:val="000000" w:themeColor="text1"/>
          <w:highlight w:val="none"/>
          <w14:textFill>
            <w14:solidFill>
              <w14:schemeClr w14:val="tx1"/>
            </w14:solidFill>
          </w14:textFill>
        </w:rPr>
        <w:t xml:space="preserve">第六章  投标</w:t>
      </w:r>
      <w:bookmarkEnd w:id="308"/>
      <w:r/>
      <w:bookmarkEnd w:id="309"/>
      <w:r/>
      <w:bookmarkEnd w:id="315"/>
      <w:r>
        <w:rPr>
          <w:rStyle w:val="1040"/>
          <w:rFonts w:hint="eastAsia"/>
          <w:color w:val="000000" w:themeColor="text1"/>
          <w:highlight w:val="none"/>
          <w14:textFill>
            <w14:solidFill>
              <w14:schemeClr w14:val="tx1"/>
            </w14:solidFill>
          </w14:textFill>
        </w:rPr>
        <w:t xml:space="preserve">文件格式</w:t>
      </w:r>
      <w:bookmarkEnd w:id="319"/>
      <w:r/>
      <w:bookmarkEnd w:id="320"/>
      <w:r/>
      <w:bookmarkEnd w:id="321"/>
      <w:r/>
      <w:bookmarkEnd w:id="322"/>
      <w:r/>
      <w:bookmarkEnd w:id="323"/>
      <w:r/>
      <w:bookmarkEnd w:id="324"/>
      <w:r>
        <w:rPr>
          <w:rStyle w:val="1040"/>
          <w:rFonts w:hint="eastAsia"/>
          <w:color w:val="000000" w:themeColor="text1"/>
          <w:highlight w:val="none"/>
          <w14:textFill>
            <w14:solidFill>
              <w14:schemeClr w14:val="tx1"/>
            </w14:solidFill>
          </w14:textFill>
        </w:rPr>
        <w:t xml:space="preserve"> </w:t>
      </w:r>
      <w:r/>
    </w:p>
    <w:p>
      <w:pPr>
        <w:jc w:val="center"/>
        <w:rPr>
          <w:rFonts w:ascii="宋体" w:hAnsi="宋体"/>
          <w:b/>
          <w:color w:val="000000" w:themeColor="text1"/>
          <w:sz w:val="72"/>
          <w:szCs w:val="21"/>
          <w:highlight w:val="none"/>
          <w14:textFill>
            <w14:solidFill>
              <w14:schemeClr w14:val="tx1"/>
            </w14:solidFill>
          </w14:textFill>
        </w:rPr>
      </w:pPr>
      <w:r/>
      <w:bookmarkStart w:id="325" w:name="_Hlt26955039"/>
      <w:r/>
      <w:bookmarkEnd w:id="325"/>
      <w:r/>
      <w:bookmarkStart w:id="326" w:name="_Hlt26671244"/>
      <w:r/>
      <w:bookmarkEnd w:id="326"/>
      <w:r/>
      <w:bookmarkStart w:id="327" w:name="_Toc120614282"/>
      <w:r/>
      <w:bookmarkStart w:id="328" w:name="_Toc26554094"/>
      <w:r/>
      <w:bookmarkStart w:id="329" w:name="_Toc49090576"/>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p>
    <w:p>
      <w:pPr>
        <w:jc w:val="center"/>
        <w:rPr>
          <w:rFonts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t xml:space="preserve">投  标  文  件</w:t>
      </w:r>
      <w:r/>
    </w:p>
    <w:p>
      <w:pPr>
        <w:jc w:val="center"/>
        <w:rPr>
          <w:rFonts w:ascii="宋体" w:hAnsi="宋体"/>
          <w:b/>
          <w:color w:val="000000" w:themeColor="text1"/>
          <w:sz w:val="72"/>
          <w:szCs w:val="21"/>
          <w:highlight w:val="none"/>
          <w14:textFill>
            <w14:solidFill>
              <w14:schemeClr w14:val="tx1"/>
            </w14:solidFill>
          </w14:textFill>
        </w:rPr>
      </w:pPr>
      <w:r>
        <w:rPr>
          <w:rFonts w:ascii="宋体" w:hAnsi="宋体"/>
          <w:b/>
          <w:color w:val="000000" w:themeColor="text1"/>
          <w:sz w:val="72"/>
          <w:szCs w:val="21"/>
          <w:highlight w:val="none"/>
          <w14:textFill>
            <w14:solidFill>
              <w14:schemeClr w14:val="tx1"/>
            </w14:solidFill>
          </w14:textFill>
        </w:rPr>
      </w:r>
      <w:r/>
    </w:p>
    <w:p>
      <w:pPr>
        <w:jc w:val="center"/>
        <w:rPr>
          <w:rFonts w:ascii="宋体" w:hAnsi="宋体"/>
          <w:b/>
          <w:color w:val="000000" w:themeColor="text1"/>
          <w:sz w:val="72"/>
          <w:szCs w:val="21"/>
          <w:highlight w:val="none"/>
          <w14:textFill>
            <w14:solidFill>
              <w14:schemeClr w14:val="tx1"/>
            </w14:solidFill>
          </w14:textFill>
        </w:rPr>
      </w:pPr>
      <w:r>
        <w:rPr>
          <w:rFonts w:ascii="宋体" w:hAnsi="宋体"/>
          <w:b/>
          <w:color w:val="000000" w:themeColor="text1"/>
          <w:sz w:val="72"/>
          <w:szCs w:val="21"/>
          <w:highlight w:val="none"/>
          <w14:textFill>
            <w14:solidFill>
              <w14:schemeClr w14:val="tx1"/>
            </w14:solidFill>
          </w14:textFill>
        </w:rPr>
      </w:r>
      <w:r/>
    </w:p>
    <w:p>
      <w:pPr>
        <w:jc w:val="center"/>
        <w:rPr>
          <w:rFonts w:ascii="宋体" w:hAnsi="宋体"/>
          <w:b/>
          <w:color w:val="000000" w:themeColor="text1"/>
          <w:sz w:val="36"/>
          <w:szCs w:val="21"/>
          <w:highlight w:val="none"/>
          <w14:textFill>
            <w14:solidFill>
              <w14:schemeClr w14:val="tx1"/>
            </w14:solidFill>
          </w14:textFill>
        </w:rPr>
      </w:pPr>
      <w:r>
        <w:rPr>
          <w:rFonts w:ascii="宋体" w:hAnsi="宋体"/>
          <w:b/>
          <w:color w:val="000000" w:themeColor="text1"/>
          <w:sz w:val="36"/>
          <w:szCs w:val="21"/>
          <w:highlight w:val="none"/>
          <w14:textFill>
            <w14:solidFill>
              <w14:schemeClr w14:val="tx1"/>
            </w14:solidFill>
          </w14:textFill>
        </w:rPr>
      </w:r>
      <w:r/>
    </w:p>
    <w:p>
      <w:pPr>
        <w:jc w:val="center"/>
        <w:rPr>
          <w:rFonts w:ascii="宋体" w:hAnsi="宋体"/>
          <w:b/>
          <w:color w:val="000000" w:themeColor="text1"/>
          <w:sz w:val="36"/>
          <w:szCs w:val="21"/>
          <w:highlight w:val="none"/>
          <w14:textFill>
            <w14:solidFill>
              <w14:schemeClr w14:val="tx1"/>
            </w14:solidFill>
          </w14:textFill>
        </w:rPr>
      </w:pPr>
      <w:r>
        <w:rPr>
          <w:rFonts w:ascii="宋体" w:hAnsi="宋体"/>
          <w:b/>
          <w:color w:val="000000" w:themeColor="text1"/>
          <w:sz w:val="36"/>
          <w:szCs w:val="21"/>
          <w:highlight w:val="none"/>
          <w14:textFill>
            <w14:solidFill>
              <w14:schemeClr w14:val="tx1"/>
            </w14:solidFill>
          </w14:textFill>
        </w:rPr>
      </w:r>
      <w:r/>
    </w:p>
    <w:p>
      <w:pPr>
        <w:jc w:val="center"/>
        <w:rPr>
          <w:rFonts w:ascii="宋体" w:hAnsi="宋体"/>
          <w:b/>
          <w:color w:val="000000" w:themeColor="text1"/>
          <w:sz w:val="36"/>
          <w:szCs w:val="21"/>
          <w:highlight w:val="none"/>
          <w14:textFill>
            <w14:solidFill>
              <w14:schemeClr w14:val="tx1"/>
            </w14:solidFill>
          </w14:textFill>
        </w:rPr>
      </w:pPr>
      <w:r>
        <w:rPr>
          <w:rFonts w:ascii="宋体" w:hAnsi="宋体"/>
          <w:b/>
          <w:color w:val="000000" w:themeColor="text1"/>
          <w:sz w:val="36"/>
          <w:szCs w:val="21"/>
          <w:highlight w:val="none"/>
          <w14:textFill>
            <w14:solidFill>
              <w14:schemeClr w14:val="tx1"/>
            </w14:solidFill>
          </w14:textFill>
        </w:rPr>
      </w:r>
      <w:r/>
    </w:p>
    <w:p>
      <w:pPr>
        <w:jc w:val="center"/>
        <w:rPr>
          <w:rFonts w:ascii="宋体" w:hAnsi="宋体"/>
          <w:b/>
          <w:color w:val="000000" w:themeColor="text1"/>
          <w:sz w:val="36"/>
          <w:szCs w:val="21"/>
          <w:highlight w:val="none"/>
          <w14:textFill>
            <w14:solidFill>
              <w14:schemeClr w14:val="tx1"/>
            </w14:solidFill>
          </w14:textFill>
        </w:rPr>
      </w:pPr>
      <w:r>
        <w:rPr>
          <w:rFonts w:ascii="宋体" w:hAnsi="宋体"/>
          <w:b/>
          <w:color w:val="000000" w:themeColor="text1"/>
          <w:sz w:val="36"/>
          <w:szCs w:val="21"/>
          <w:highlight w:val="none"/>
          <w14:textFill>
            <w14:solidFill>
              <w14:schemeClr w14:val="tx1"/>
            </w14:solidFill>
          </w14:textFill>
        </w:rPr>
      </w:r>
      <w:r/>
    </w:p>
    <w:p>
      <w:pPr>
        <w:jc w:val="both"/>
        <w:rPr>
          <w:rFonts w:ascii="宋体" w:hAnsi="宋体"/>
          <w:b/>
          <w:color w:val="000000" w:themeColor="text1"/>
          <w:sz w:val="36"/>
          <w:szCs w:val="21"/>
          <w:highlight w:val="none"/>
          <w14:textFill>
            <w14:solidFill>
              <w14:schemeClr w14:val="tx1"/>
            </w14:solidFill>
          </w14:textFill>
        </w:rPr>
      </w:pPr>
      <w:r>
        <w:rPr>
          <w:rFonts w:ascii="宋体" w:hAnsi="宋体"/>
          <w:b/>
          <w:color w:val="000000" w:themeColor="text1"/>
          <w:sz w:val="36"/>
          <w:szCs w:val="21"/>
          <w:highlight w:val="none"/>
          <w14:textFill>
            <w14:solidFill>
              <w14:schemeClr w14:val="tx1"/>
            </w14:solidFill>
          </w14:textFill>
        </w:rPr>
      </w:r>
      <w:r/>
    </w:p>
    <w:p>
      <w:pPr>
        <w:jc w:val="center"/>
        <w:rPr>
          <w:rFonts w:ascii="宋体" w:hAnsi="宋体"/>
          <w:b/>
          <w:color w:val="000000" w:themeColor="text1"/>
          <w:sz w:val="36"/>
          <w:szCs w:val="21"/>
          <w:highlight w:val="none"/>
          <w14:textFill>
            <w14:solidFill>
              <w14:schemeClr w14:val="tx1"/>
            </w14:solidFill>
          </w14:textFill>
        </w:rPr>
      </w:pPr>
      <w:r>
        <w:rPr>
          <w:rFonts w:ascii="宋体" w:hAnsi="宋体"/>
          <w:b/>
          <w:color w:val="000000" w:themeColor="text1"/>
          <w:sz w:val="36"/>
          <w:szCs w:val="21"/>
          <w:highlight w:val="none"/>
          <w14:textFill>
            <w14:solidFill>
              <w14:schemeClr w14:val="tx1"/>
            </w14:solidFill>
          </w14:textFill>
        </w:rPr>
      </w:r>
      <w:r/>
    </w:p>
    <w:p>
      <w:pPr>
        <w:jc w:val="center"/>
        <w:rPr>
          <w:rFonts w:ascii="宋体" w:hAnsi="宋体"/>
          <w:b/>
          <w:color w:val="000000" w:themeColor="text1"/>
          <w:sz w:val="36"/>
          <w:szCs w:val="21"/>
          <w:highlight w:val="none"/>
          <w14:textFill>
            <w14:solidFill>
              <w14:schemeClr w14:val="tx1"/>
            </w14:solidFill>
          </w14:textFill>
        </w:rPr>
      </w:pPr>
      <w:r>
        <w:rPr>
          <w:rFonts w:ascii="宋体" w:hAnsi="宋体"/>
          <w:b/>
          <w:color w:val="000000" w:themeColor="text1"/>
          <w:sz w:val="36"/>
          <w:szCs w:val="21"/>
          <w:highlight w:val="none"/>
          <w14:textFill>
            <w14:solidFill>
              <w14:schemeClr w14:val="tx1"/>
            </w14:solidFill>
          </w14:textFill>
        </w:rPr>
      </w:r>
      <w:r/>
    </w:p>
    <w:p>
      <w:pPr>
        <w:jc w:val="center"/>
        <w:rPr>
          <w:rFonts w:ascii="宋体" w:hAnsi="宋体"/>
          <w:b/>
          <w:color w:val="000000" w:themeColor="text1"/>
          <w:sz w:val="36"/>
          <w:szCs w:val="21"/>
          <w:highlight w:val="none"/>
          <w14:textFill>
            <w14:solidFill>
              <w14:schemeClr w14:val="tx1"/>
            </w14:solidFill>
          </w14:textFill>
        </w:rPr>
      </w:pPr>
      <w:r>
        <w:rPr>
          <w:rFonts w:ascii="宋体" w:hAnsi="宋体"/>
          <w:b/>
          <w:color w:val="000000" w:themeColor="text1"/>
          <w:sz w:val="36"/>
          <w:szCs w:val="21"/>
          <w:highlight w:val="none"/>
          <w14:textFill>
            <w14:solidFill>
              <w14:schemeClr w14:val="tx1"/>
            </w14:solidFill>
          </w14:textFill>
        </w:rPr>
      </w:r>
      <w:r/>
    </w:p>
    <w:p>
      <w:pPr>
        <w:ind w:firstLine="1084"/>
        <w:rPr>
          <w:rFonts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名 称：</w:t>
      </w:r>
      <w:r>
        <w:rPr>
          <w:rFonts w:hint="eastAsia" w:ascii="宋体" w:hAnsi="宋体"/>
          <w:b/>
          <w:color w:val="000000" w:themeColor="text1"/>
          <w:sz w:val="36"/>
          <w:szCs w:val="21"/>
          <w:highlight w:val="none"/>
          <w:u w:val="single"/>
          <w14:textFill>
            <w14:solidFill>
              <w14:schemeClr w14:val="tx1"/>
            </w14:solidFill>
          </w14:textFill>
        </w:rPr>
        <w:t xml:space="preserve">               </w:t>
      </w:r>
      <w:r/>
    </w:p>
    <w:p>
      <w:pPr>
        <w:ind w:firstLine="1084"/>
        <w:rPr>
          <w:rFonts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编 号：</w:t>
      </w:r>
      <w:r>
        <w:rPr>
          <w:rFonts w:hint="eastAsia" w:ascii="宋体" w:hAnsi="宋体"/>
          <w:b/>
          <w:color w:val="000000" w:themeColor="text1"/>
          <w:sz w:val="36"/>
          <w:szCs w:val="21"/>
          <w:highlight w:val="none"/>
          <w:u w:val="single"/>
          <w14:textFill>
            <w14:solidFill>
              <w14:schemeClr w14:val="tx1"/>
            </w14:solidFill>
          </w14:textFill>
        </w:rPr>
        <w:t xml:space="preserve">               </w:t>
      </w:r>
      <w:r/>
    </w:p>
    <w:p>
      <w:pPr>
        <w:rPr>
          <w:rFonts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投标人名称 ：</w:t>
      </w:r>
      <w:r>
        <w:rPr>
          <w:rFonts w:hint="eastAsia" w:ascii="宋体" w:hAnsi="宋体"/>
          <w:b/>
          <w:color w:val="000000" w:themeColor="text1"/>
          <w:sz w:val="36"/>
          <w:szCs w:val="21"/>
          <w:highlight w:val="none"/>
          <w:u w:val="single"/>
          <w14:textFill>
            <w14:solidFill>
              <w14:schemeClr w14:val="tx1"/>
            </w14:solidFill>
          </w14:textFill>
        </w:rPr>
        <w:t xml:space="preserve">（加盖CA电子公章）</w:t>
      </w:r>
      <w:r/>
    </w:p>
    <w:p>
      <w:pPr>
        <w:rPr>
          <w:rFonts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日      期 ：</w:t>
      </w:r>
      <w:r>
        <w:rPr>
          <w:rFonts w:hint="eastAsia" w:ascii="宋体" w:hAnsi="宋体"/>
          <w:b/>
          <w:color w:val="000000" w:themeColor="text1"/>
          <w:sz w:val="36"/>
          <w:szCs w:val="21"/>
          <w:highlight w:val="none"/>
          <w:u w:val="single"/>
          <w14:textFill>
            <w14:solidFill>
              <w14:schemeClr w14:val="tx1"/>
            </w14:solidFill>
          </w14:textFill>
        </w:rPr>
        <w:t xml:space="preserve">               </w:t>
      </w:r>
      <w:r/>
    </w:p>
    <w:p>
      <w:pPr>
        <w:jc w:val="center"/>
        <w:spacing w:line="44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jc w:val="center"/>
        <w:spacing w:line="44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jc w:val="center"/>
        <w:spacing w:line="440" w:lineRule="exact"/>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投标文件目录</w:t>
      </w:r>
      <w:r/>
    </w:p>
    <w:p>
      <w:pPr>
        <w:jc w:val="center"/>
        <w:spacing w:line="44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ind w:left="630"/>
        <w:jc w:val="left"/>
        <w:spacing w:line="360" w:lineRule="auto"/>
        <w:rPr>
          <w:rFonts w:ascii="宋体" w:hAnsi="宋体"/>
          <w:iCs/>
          <w:color w:val="000000" w:themeColor="text1"/>
          <w:sz w:val="24"/>
          <w:szCs w:val="21"/>
          <w:highlight w:val="none"/>
          <w14:textFill>
            <w14:solidFill>
              <w14:schemeClr w14:val="tx1"/>
            </w14:solidFill>
          </w14:textFill>
        </w:rPr>
      </w:pPr>
      <w:r>
        <w:rPr>
          <w:rFonts w:hint="eastAsia" w:ascii="宋体" w:hAnsi="宋体"/>
          <w:iCs/>
          <w:color w:val="000000" w:themeColor="text1"/>
          <w:sz w:val="24"/>
          <w:szCs w:val="21"/>
          <w:highlight w:val="none"/>
          <w14:textFill>
            <w14:solidFill>
              <w14:schemeClr w14:val="tx1"/>
            </w14:solidFill>
          </w14:textFill>
        </w:rPr>
        <w:t xml:space="preserve">一、法人或者其他组织的营业执照等证明文件，自然人的身份证明</w:t>
      </w:r>
      <w:r/>
    </w:p>
    <w:p>
      <w:pPr>
        <w:ind w:left="630"/>
        <w:jc w:val="left"/>
        <w:spacing w:line="360" w:lineRule="auto"/>
        <w:rPr>
          <w:rFonts w:ascii="宋体" w:hAnsi="宋体"/>
          <w:iCs/>
          <w:color w:val="000000" w:themeColor="text1"/>
          <w:sz w:val="24"/>
          <w:szCs w:val="21"/>
          <w:highlight w:val="none"/>
          <w14:textFill>
            <w14:solidFill>
              <w14:schemeClr w14:val="tx1"/>
            </w14:solidFill>
          </w14:textFill>
        </w:rPr>
      </w:pPr>
      <w:r>
        <w:rPr>
          <w:rFonts w:hint="eastAsia" w:ascii="宋体" w:hAnsi="宋体"/>
          <w:iCs/>
          <w:color w:val="000000" w:themeColor="text1"/>
          <w:sz w:val="24"/>
          <w:szCs w:val="21"/>
          <w:highlight w:val="none"/>
          <w14:textFill>
            <w14:solidFill>
              <w14:schemeClr w14:val="tx1"/>
            </w14:solidFill>
          </w14:textFill>
        </w:rPr>
        <w:t xml:space="preserve">二、具有良好的商业信誉和健全的财务会计制度（根据连财购〔2023〕4号、连财购</w:t>
      </w:r>
      <w:r>
        <w:rPr>
          <w:rFonts w:hint="eastAsia" w:ascii="宋体" w:hAnsi="宋体"/>
          <w:iCs/>
          <w:color w:val="000000" w:themeColor="text1"/>
          <w:sz w:val="24"/>
          <w:szCs w:val="21"/>
          <w:highlight w:val="none"/>
          <w:lang w:eastAsia="zh-CN"/>
          <w14:textFill>
            <w14:solidFill>
              <w14:schemeClr w14:val="tx1"/>
            </w14:solidFill>
          </w14:textFill>
        </w:rPr>
        <w:t xml:space="preserve">〔2023〕9号</w:t>
      </w:r>
      <w:r>
        <w:rPr>
          <w:rFonts w:hint="eastAsia" w:ascii="宋体" w:hAnsi="宋体"/>
          <w:iCs/>
          <w:color w:val="000000" w:themeColor="text1"/>
          <w:sz w:val="24"/>
          <w:szCs w:val="21"/>
          <w:highlight w:val="none"/>
          <w14:textFill>
            <w14:solidFill>
              <w14:schemeClr w14:val="tx1"/>
            </w14:solidFill>
          </w14:textFill>
        </w:rPr>
        <w:t xml:space="preserve">文件精神，可以提供《财务状况报告及税收、社会保障资金缴纳情况承诺函》）</w:t>
      </w:r>
      <w:r/>
    </w:p>
    <w:p>
      <w:pPr>
        <w:ind w:left="630"/>
        <w:jc w:val="left"/>
        <w:spacing w:line="360" w:lineRule="auto"/>
        <w:rPr>
          <w:rFonts w:ascii="宋体" w:hAnsi="宋体"/>
          <w:iCs/>
          <w:color w:val="000000" w:themeColor="text1"/>
          <w:sz w:val="24"/>
          <w:szCs w:val="21"/>
          <w:highlight w:val="none"/>
          <w14:textFill>
            <w14:solidFill>
              <w14:schemeClr w14:val="tx1"/>
            </w14:solidFill>
          </w14:textFill>
        </w:rPr>
      </w:pPr>
      <w:r>
        <w:rPr>
          <w:rFonts w:hint="eastAsia" w:ascii="宋体" w:hAnsi="宋体"/>
          <w:iCs/>
          <w:color w:val="000000" w:themeColor="text1"/>
          <w:sz w:val="24"/>
          <w:szCs w:val="21"/>
          <w:highlight w:val="none"/>
          <w14:textFill>
            <w14:solidFill>
              <w14:schemeClr w14:val="tx1"/>
            </w14:solidFill>
          </w14:textFill>
        </w:rPr>
        <w:t xml:space="preserve">三、依法缴纳税收和社会保障资金的相关材料（根据连财购〔2023〕4号、连财购</w:t>
      </w:r>
      <w:r>
        <w:rPr>
          <w:rFonts w:hint="eastAsia" w:ascii="宋体" w:hAnsi="宋体"/>
          <w:iCs/>
          <w:color w:val="000000" w:themeColor="text1"/>
          <w:sz w:val="24"/>
          <w:szCs w:val="21"/>
          <w:highlight w:val="none"/>
          <w:lang w:eastAsia="zh-CN"/>
          <w14:textFill>
            <w14:solidFill>
              <w14:schemeClr w14:val="tx1"/>
            </w14:solidFill>
          </w14:textFill>
        </w:rPr>
        <w:t xml:space="preserve">〔2023〕9号</w:t>
      </w:r>
      <w:r>
        <w:rPr>
          <w:rFonts w:hint="eastAsia" w:ascii="宋体" w:hAnsi="宋体"/>
          <w:iCs/>
          <w:color w:val="000000" w:themeColor="text1"/>
          <w:sz w:val="24"/>
          <w:szCs w:val="21"/>
          <w:highlight w:val="none"/>
          <w14:textFill>
            <w14:solidFill>
              <w14:schemeClr w14:val="tx1"/>
            </w14:solidFill>
          </w14:textFill>
        </w:rPr>
        <w:t xml:space="preserve">文件精神，可以提供《财务状况报告及税收、社会保障资金缴纳情况承诺函》）</w:t>
      </w:r>
      <w:r/>
    </w:p>
    <w:p>
      <w:pPr>
        <w:ind w:left="630"/>
        <w:jc w:val="left"/>
        <w:spacing w:line="360" w:lineRule="auto"/>
        <w:rPr>
          <w:rFonts w:ascii="宋体" w:hAnsi="宋体"/>
          <w:iCs/>
          <w:color w:val="000000" w:themeColor="text1"/>
          <w:sz w:val="24"/>
          <w:szCs w:val="21"/>
          <w:highlight w:val="none"/>
          <w14:textFill>
            <w14:solidFill>
              <w14:schemeClr w14:val="tx1"/>
            </w14:solidFill>
          </w14:textFill>
        </w:rPr>
      </w:pPr>
      <w:r>
        <w:rPr>
          <w:rFonts w:hint="eastAsia" w:ascii="宋体" w:hAnsi="宋体"/>
          <w:iCs/>
          <w:color w:val="000000" w:themeColor="text1"/>
          <w:sz w:val="24"/>
          <w:szCs w:val="21"/>
          <w:highlight w:val="none"/>
          <w14:textFill>
            <w14:solidFill>
              <w14:schemeClr w14:val="tx1"/>
            </w14:solidFill>
          </w14:textFill>
        </w:rPr>
        <w:t xml:space="preserve">四、具备履行合同所必需的设备和专业技术能力的书面声明</w:t>
      </w:r>
      <w:r/>
    </w:p>
    <w:p>
      <w:pPr>
        <w:ind w:left="630"/>
        <w:jc w:val="left"/>
        <w:spacing w:line="360" w:lineRule="auto"/>
        <w:rPr>
          <w:rFonts w:ascii="宋体" w:hAnsi="宋体"/>
          <w:iCs/>
          <w:color w:val="000000" w:themeColor="text1"/>
          <w:sz w:val="24"/>
          <w:szCs w:val="21"/>
          <w:highlight w:val="none"/>
          <w14:textFill>
            <w14:solidFill>
              <w14:schemeClr w14:val="tx1"/>
            </w14:solidFill>
          </w14:textFill>
        </w:rPr>
      </w:pPr>
      <w:r>
        <w:rPr>
          <w:rFonts w:hint="eastAsia" w:ascii="宋体" w:hAnsi="宋体"/>
          <w:iCs/>
          <w:color w:val="000000" w:themeColor="text1"/>
          <w:sz w:val="24"/>
          <w:szCs w:val="21"/>
          <w:highlight w:val="none"/>
          <w14:textFill>
            <w14:solidFill>
              <w14:schemeClr w14:val="tx1"/>
            </w14:solidFill>
          </w14:textFill>
        </w:rPr>
        <w:t xml:space="preserve">五、参加政府采购活动前 3 年内在经营活动中没有重大违法记录的书面声明</w:t>
      </w:r>
      <w:r/>
    </w:p>
    <w:p>
      <w:pPr>
        <w:ind w:left="630"/>
        <w:jc w:val="left"/>
        <w:spacing w:line="360" w:lineRule="auto"/>
        <w:rPr>
          <w:rFonts w:ascii="宋体" w:hAnsi="宋体"/>
          <w:iCs/>
          <w:color w:val="000000" w:themeColor="text1"/>
          <w:sz w:val="24"/>
          <w:szCs w:val="21"/>
          <w:highlight w:val="none"/>
          <w14:textFill>
            <w14:solidFill>
              <w14:schemeClr w14:val="tx1"/>
            </w14:solidFill>
          </w14:textFill>
        </w:rPr>
      </w:pPr>
      <w:r>
        <w:rPr>
          <w:rFonts w:hint="eastAsia" w:ascii="宋体" w:hAnsi="宋体"/>
          <w:iCs/>
          <w:color w:val="000000" w:themeColor="text1"/>
          <w:sz w:val="24"/>
          <w:szCs w:val="21"/>
          <w:highlight w:val="none"/>
          <w14:textFill>
            <w14:solidFill>
              <w14:schemeClr w14:val="tx1"/>
            </w14:solidFill>
          </w14:textFill>
        </w:rPr>
        <w:t xml:space="preserve">六、特定资格要求的证明文件（如果本项目设置特定资格要求，则需要提供）</w:t>
      </w:r>
      <w:r/>
    </w:p>
    <w:p>
      <w:pPr>
        <w:ind w:left="630"/>
        <w:jc w:val="left"/>
        <w:spacing w:line="360" w:lineRule="auto"/>
        <w:rPr>
          <w:rFonts w:ascii="宋体" w:hAnsi="宋体"/>
          <w:iCs/>
          <w:color w:val="000000" w:themeColor="text1"/>
          <w:sz w:val="24"/>
          <w:szCs w:val="21"/>
          <w:highlight w:val="none"/>
          <w14:textFill>
            <w14:solidFill>
              <w14:schemeClr w14:val="tx1"/>
            </w14:solidFill>
          </w14:textFill>
        </w:rPr>
      </w:pPr>
      <w:r>
        <w:rPr>
          <w:rFonts w:hint="eastAsia" w:ascii="宋体" w:hAnsi="宋体"/>
          <w:iCs/>
          <w:color w:val="000000" w:themeColor="text1"/>
          <w:sz w:val="24"/>
          <w:szCs w:val="21"/>
          <w:highlight w:val="none"/>
          <w14:textFill>
            <w14:solidFill>
              <w14:schemeClr w14:val="tx1"/>
            </w14:solidFill>
          </w14:textFill>
        </w:rPr>
        <w:t xml:space="preserve">七、法人授权书</w:t>
      </w:r>
      <w:r/>
    </w:p>
    <w:p>
      <w:pPr>
        <w:ind w:left="630"/>
        <w:jc w:val="left"/>
        <w:spacing w:line="360" w:lineRule="auto"/>
        <w:rPr>
          <w:rFonts w:ascii="宋体" w:hAnsi="宋体"/>
          <w:iCs/>
          <w:color w:val="000000" w:themeColor="text1"/>
          <w:sz w:val="24"/>
          <w:szCs w:val="21"/>
          <w:highlight w:val="none"/>
          <w14:textFill>
            <w14:solidFill>
              <w14:schemeClr w14:val="tx1"/>
            </w14:solidFill>
          </w14:textFill>
        </w:rPr>
      </w:pPr>
      <w:r>
        <w:rPr>
          <w:rFonts w:hint="eastAsia" w:ascii="宋体" w:hAnsi="宋体"/>
          <w:iCs/>
          <w:color w:val="000000" w:themeColor="text1"/>
          <w:sz w:val="24"/>
          <w:szCs w:val="21"/>
          <w:highlight w:val="none"/>
          <w14:textFill>
            <w14:solidFill>
              <w14:schemeClr w14:val="tx1"/>
            </w14:solidFill>
          </w14:textFill>
        </w:rPr>
        <w:t xml:space="preserve">八、投标函</w:t>
      </w:r>
      <w:r/>
    </w:p>
    <w:p>
      <w:pPr>
        <w:ind w:left="630"/>
        <w:jc w:val="left"/>
        <w:spacing w:line="360" w:lineRule="auto"/>
        <w:rPr>
          <w:rFonts w:ascii="宋体" w:hAnsi="宋体"/>
          <w:iCs/>
          <w:color w:val="000000" w:themeColor="text1"/>
          <w:sz w:val="24"/>
          <w:szCs w:val="21"/>
          <w:highlight w:val="none"/>
          <w14:textFill>
            <w14:solidFill>
              <w14:schemeClr w14:val="tx1"/>
            </w14:solidFill>
          </w14:textFill>
        </w:rPr>
      </w:pPr>
      <w:r>
        <w:rPr>
          <w:rFonts w:hint="eastAsia" w:ascii="宋体" w:hAnsi="宋体"/>
          <w:iCs/>
          <w:color w:val="000000" w:themeColor="text1"/>
          <w:sz w:val="24"/>
          <w:szCs w:val="21"/>
          <w:highlight w:val="none"/>
          <w14:textFill>
            <w14:solidFill>
              <w14:schemeClr w14:val="tx1"/>
            </w14:solidFill>
          </w14:textFill>
        </w:rPr>
        <w:t xml:space="preserve">九、中小企业声明函</w:t>
      </w:r>
      <w:r/>
    </w:p>
    <w:p>
      <w:pPr>
        <w:ind w:left="630"/>
        <w:jc w:val="left"/>
        <w:spacing w:line="360" w:lineRule="auto"/>
        <w:rPr>
          <w:rFonts w:ascii="宋体" w:hAnsi="宋体"/>
          <w:iCs/>
          <w:color w:val="000000" w:themeColor="text1"/>
          <w:sz w:val="24"/>
          <w:szCs w:val="21"/>
          <w:highlight w:val="none"/>
          <w14:textFill>
            <w14:solidFill>
              <w14:schemeClr w14:val="tx1"/>
            </w14:solidFill>
          </w14:textFill>
        </w:rPr>
      </w:pPr>
      <w:r>
        <w:rPr>
          <w:rFonts w:hint="eastAsia" w:ascii="宋体" w:hAnsi="宋体"/>
          <w:iCs/>
          <w:color w:val="000000" w:themeColor="text1"/>
          <w:sz w:val="24"/>
          <w:szCs w:val="21"/>
          <w:highlight w:val="none"/>
          <w14:textFill>
            <w14:solidFill>
              <w14:schemeClr w14:val="tx1"/>
            </w14:solidFill>
          </w14:textFill>
        </w:rPr>
        <w:t xml:space="preserve">十、残疾人福利性单位声明函</w:t>
      </w:r>
      <w:r/>
    </w:p>
    <w:p>
      <w:pPr>
        <w:ind w:left="630"/>
        <w:jc w:val="left"/>
        <w:spacing w:line="360" w:lineRule="auto"/>
        <w:rPr>
          <w:rFonts w:ascii="宋体" w:hAnsi="宋体"/>
          <w:iCs/>
          <w:color w:val="000000" w:themeColor="text1"/>
          <w:sz w:val="24"/>
          <w:szCs w:val="21"/>
          <w:highlight w:val="none"/>
          <w14:textFill>
            <w14:solidFill>
              <w14:schemeClr w14:val="tx1"/>
            </w14:solidFill>
          </w14:textFill>
        </w:rPr>
      </w:pPr>
      <w:r>
        <w:rPr>
          <w:rFonts w:hint="eastAsia" w:ascii="宋体" w:hAnsi="宋体"/>
          <w:iCs/>
          <w:color w:val="000000" w:themeColor="text1"/>
          <w:sz w:val="24"/>
          <w:szCs w:val="21"/>
          <w:highlight w:val="none"/>
          <w14:textFill>
            <w14:solidFill>
              <w14:schemeClr w14:val="tx1"/>
            </w14:solidFill>
          </w14:textFill>
        </w:rPr>
        <w:t xml:space="preserve">十一、投标分项报价表</w:t>
      </w:r>
      <w:r/>
    </w:p>
    <w:p>
      <w:pPr>
        <w:ind w:left="630"/>
        <w:jc w:val="left"/>
        <w:spacing w:line="360" w:lineRule="auto"/>
        <w:rPr>
          <w:rFonts w:ascii="宋体" w:hAnsi="宋体"/>
          <w:iCs/>
          <w:color w:val="000000" w:themeColor="text1"/>
          <w:sz w:val="24"/>
          <w:szCs w:val="21"/>
          <w:highlight w:val="none"/>
          <w14:textFill>
            <w14:solidFill>
              <w14:schemeClr w14:val="tx1"/>
            </w14:solidFill>
          </w14:textFill>
        </w:rPr>
      </w:pPr>
      <w:r>
        <w:rPr>
          <w:rFonts w:hint="eastAsia" w:ascii="宋体" w:hAnsi="宋体"/>
          <w:iCs/>
          <w:color w:val="000000" w:themeColor="text1"/>
          <w:sz w:val="24"/>
          <w:szCs w:val="21"/>
          <w:highlight w:val="none"/>
          <w14:textFill>
            <w14:solidFill>
              <w14:schemeClr w14:val="tx1"/>
            </w14:solidFill>
          </w14:textFill>
        </w:rPr>
        <w:t xml:space="preserve">十二、技术要求响应及偏离表及证明文件</w:t>
      </w:r>
      <w:r/>
    </w:p>
    <w:p>
      <w:pPr>
        <w:ind w:left="630"/>
        <w:jc w:val="left"/>
        <w:spacing w:line="360" w:lineRule="auto"/>
        <w:rPr>
          <w:rFonts w:ascii="宋体" w:hAnsi="宋体"/>
          <w:iCs/>
          <w:color w:val="000000" w:themeColor="text1"/>
          <w:sz w:val="24"/>
          <w:szCs w:val="21"/>
          <w:highlight w:val="none"/>
          <w14:textFill>
            <w14:solidFill>
              <w14:schemeClr w14:val="tx1"/>
            </w14:solidFill>
          </w14:textFill>
        </w:rPr>
      </w:pPr>
      <w:r>
        <w:rPr>
          <w:rFonts w:hint="eastAsia" w:ascii="宋体" w:hAnsi="宋体"/>
          <w:iCs/>
          <w:color w:val="000000" w:themeColor="text1"/>
          <w:sz w:val="24"/>
          <w:szCs w:val="21"/>
          <w:highlight w:val="none"/>
          <w14:textFill>
            <w14:solidFill>
              <w14:schemeClr w14:val="tx1"/>
            </w14:solidFill>
          </w14:textFill>
        </w:rPr>
        <w:t xml:space="preserve">十三、商务要求响应及偏离表</w:t>
      </w:r>
      <w:r/>
    </w:p>
    <w:p>
      <w:pPr>
        <w:ind w:left="630"/>
        <w:jc w:val="left"/>
        <w:spacing w:line="360" w:lineRule="auto"/>
        <w:rPr>
          <w:rFonts w:ascii="宋体" w:hAnsi="宋体"/>
          <w:iCs/>
          <w:color w:val="000000" w:themeColor="text1"/>
          <w:sz w:val="24"/>
          <w:szCs w:val="21"/>
          <w:highlight w:val="none"/>
          <w14:textFill>
            <w14:solidFill>
              <w14:schemeClr w14:val="tx1"/>
            </w14:solidFill>
          </w14:textFill>
        </w:rPr>
      </w:pPr>
      <w:r>
        <w:rPr>
          <w:rFonts w:hint="eastAsia" w:ascii="宋体" w:hAnsi="宋体"/>
          <w:iCs/>
          <w:color w:val="000000" w:themeColor="text1"/>
          <w:sz w:val="24"/>
          <w:szCs w:val="21"/>
          <w:highlight w:val="none"/>
          <w14:textFill>
            <w14:solidFill>
              <w14:schemeClr w14:val="tx1"/>
            </w14:solidFill>
          </w14:textFill>
        </w:rPr>
        <w:t xml:space="preserve">十四、开标一览表</w:t>
      </w:r>
      <w:r/>
    </w:p>
    <w:p>
      <w:pPr>
        <w:ind w:left="630"/>
        <w:jc w:val="left"/>
        <w:spacing w:line="360" w:lineRule="auto"/>
        <w:rPr>
          <w:rFonts w:ascii="宋体" w:hAnsi="宋体"/>
          <w:iCs/>
          <w:color w:val="000000" w:themeColor="text1"/>
          <w:sz w:val="24"/>
          <w:szCs w:val="21"/>
          <w:highlight w:val="none"/>
          <w14:textFill>
            <w14:solidFill>
              <w14:schemeClr w14:val="tx1"/>
            </w14:solidFill>
          </w14:textFill>
        </w:rPr>
      </w:pPr>
      <w:r>
        <w:rPr>
          <w:rFonts w:hint="eastAsia" w:ascii="宋体" w:hAnsi="宋体"/>
          <w:iCs/>
          <w:color w:val="000000" w:themeColor="text1"/>
          <w:sz w:val="24"/>
          <w:szCs w:val="21"/>
          <w:highlight w:val="none"/>
          <w14:textFill>
            <w14:solidFill>
              <w14:schemeClr w14:val="tx1"/>
            </w14:solidFill>
          </w14:textFill>
        </w:rPr>
        <w:t xml:space="preserve">十五、财务状况报告及税收、社会保障资金缴纳情况承诺函</w:t>
      </w:r>
      <w:r/>
    </w:p>
    <w:p>
      <w:pPr>
        <w:ind w:left="630"/>
        <w:jc w:val="left"/>
        <w:spacing w:line="360" w:lineRule="auto"/>
        <w:rPr>
          <w:rFonts w:ascii="宋体" w:hAnsi="宋体"/>
          <w:iCs/>
          <w:color w:val="000000" w:themeColor="text1"/>
          <w:sz w:val="24"/>
          <w:szCs w:val="21"/>
          <w:highlight w:val="none"/>
          <w14:textFill>
            <w14:solidFill>
              <w14:schemeClr w14:val="tx1"/>
            </w14:solidFill>
          </w14:textFill>
        </w:rPr>
      </w:pPr>
      <w:r>
        <w:rPr>
          <w:rFonts w:hint="eastAsia" w:ascii="宋体" w:hAnsi="宋体"/>
          <w:iCs/>
          <w:color w:val="000000" w:themeColor="text1"/>
          <w:sz w:val="24"/>
          <w:szCs w:val="21"/>
          <w:highlight w:val="none"/>
          <w14:textFill>
            <w14:solidFill>
              <w14:schemeClr w14:val="tx1"/>
            </w14:solidFill>
          </w14:textFill>
        </w:rPr>
        <w:t xml:space="preserve">十六、服务承诺、培训计划、人员安排及其他</w:t>
      </w:r>
      <w:r/>
    </w:p>
    <w:p>
      <w:pPr>
        <w:ind w:left="630"/>
        <w:jc w:val="left"/>
        <w:spacing w:line="360" w:lineRule="auto"/>
        <w:rPr>
          <w:rFonts w:ascii="宋体" w:hAnsi="宋体"/>
          <w:iCs/>
          <w:color w:val="000000" w:themeColor="text1"/>
          <w:sz w:val="24"/>
          <w:szCs w:val="21"/>
          <w:highlight w:val="none"/>
          <w14:textFill>
            <w14:solidFill>
              <w14:schemeClr w14:val="tx1"/>
            </w14:solidFill>
          </w14:textFill>
        </w:rPr>
      </w:pPr>
      <w:r>
        <w:rPr>
          <w:rFonts w:ascii="宋体" w:hAnsi="宋体"/>
          <w:iCs/>
          <w:color w:val="000000" w:themeColor="text1"/>
          <w:sz w:val="24"/>
          <w:szCs w:val="21"/>
          <w:highlight w:val="none"/>
          <w14:textFill>
            <w14:solidFill>
              <w14:schemeClr w14:val="tx1"/>
            </w14:solidFill>
          </w14:textFill>
        </w:rPr>
      </w:r>
      <w:r/>
    </w:p>
    <w:p>
      <w:pPr>
        <w:ind w:left="630"/>
        <w:jc w:val="left"/>
        <w:spacing w:line="360" w:lineRule="auto"/>
        <w:rPr>
          <w:rFonts w:ascii="宋体" w:hAnsi="宋体"/>
          <w:iCs/>
          <w:color w:val="000000" w:themeColor="text1"/>
          <w:sz w:val="24"/>
          <w:szCs w:val="21"/>
          <w:highlight w:val="none"/>
          <w14:textFill>
            <w14:solidFill>
              <w14:schemeClr w14:val="tx1"/>
            </w14:solidFill>
          </w14:textFill>
        </w:rPr>
      </w:pPr>
      <w:r>
        <w:rPr>
          <w:rFonts w:ascii="宋体" w:hAnsi="宋体"/>
          <w:iCs/>
          <w:color w:val="000000" w:themeColor="text1"/>
          <w:sz w:val="24"/>
          <w:szCs w:val="21"/>
          <w:highlight w:val="none"/>
          <w14:textFill>
            <w14:solidFill>
              <w14:schemeClr w14:val="tx1"/>
            </w14:solidFill>
          </w14:textFill>
        </w:rPr>
      </w:r>
      <w:r/>
    </w:p>
    <w:p>
      <w:pPr>
        <w:ind w:left="630"/>
        <w:jc w:val="left"/>
        <w:spacing w:line="360" w:lineRule="auto"/>
        <w:rPr>
          <w:rFonts w:ascii="宋体" w:hAnsi="宋体"/>
          <w:iCs/>
          <w:color w:val="000000" w:themeColor="text1"/>
          <w:sz w:val="24"/>
          <w:szCs w:val="21"/>
          <w:highlight w:val="none"/>
          <w14:textFill>
            <w14:solidFill>
              <w14:schemeClr w14:val="tx1"/>
            </w14:solidFill>
          </w14:textFill>
        </w:rPr>
      </w:pPr>
      <w:r>
        <w:rPr>
          <w:rFonts w:ascii="宋体" w:hAnsi="宋体"/>
          <w:iCs/>
          <w:color w:val="000000" w:themeColor="text1"/>
          <w:sz w:val="24"/>
          <w:szCs w:val="21"/>
          <w:highlight w:val="none"/>
          <w14:textFill>
            <w14:solidFill>
              <w14:schemeClr w14:val="tx1"/>
            </w14:solidFill>
          </w14:textFill>
        </w:rPr>
      </w:r>
      <w:r/>
    </w:p>
    <w:p>
      <w:pPr>
        <w:ind w:left="630"/>
        <w:jc w:val="left"/>
        <w:spacing w:line="360" w:lineRule="auto"/>
        <w:rPr>
          <w:rFonts w:ascii="宋体" w:hAnsi="宋体"/>
          <w:iCs/>
          <w:color w:val="000000" w:themeColor="text1"/>
          <w:sz w:val="24"/>
          <w:szCs w:val="21"/>
          <w:highlight w:val="none"/>
          <w14:textFill>
            <w14:solidFill>
              <w14:schemeClr w14:val="tx1"/>
            </w14:solidFill>
          </w14:textFill>
        </w:rPr>
      </w:pPr>
      <w:r>
        <w:rPr>
          <w:rFonts w:ascii="宋体" w:hAnsi="宋体"/>
          <w:iCs/>
          <w:color w:val="000000" w:themeColor="text1"/>
          <w:sz w:val="24"/>
          <w:szCs w:val="21"/>
          <w:highlight w:val="none"/>
          <w14:textFill>
            <w14:solidFill>
              <w14:schemeClr w14:val="tx1"/>
            </w14:solidFill>
          </w14:textFill>
        </w:rPr>
      </w:r>
      <w:r/>
    </w:p>
    <w:p>
      <w:pPr>
        <w:ind w:left="630"/>
        <w:jc w:val="left"/>
        <w:spacing w:line="360" w:lineRule="auto"/>
        <w:rPr>
          <w:rFonts w:ascii="宋体" w:hAnsi="宋体"/>
          <w:iCs/>
          <w:color w:val="000000" w:themeColor="text1"/>
          <w:sz w:val="24"/>
          <w:szCs w:val="21"/>
          <w:highlight w:val="none"/>
          <w14:textFill>
            <w14:solidFill>
              <w14:schemeClr w14:val="tx1"/>
            </w14:solidFill>
          </w14:textFill>
        </w:rPr>
      </w:pPr>
      <w:r>
        <w:rPr>
          <w:rFonts w:ascii="宋体" w:hAnsi="宋体"/>
          <w:iCs/>
          <w:color w:val="000000" w:themeColor="text1"/>
          <w:sz w:val="24"/>
          <w:szCs w:val="21"/>
          <w:highlight w:val="none"/>
          <w14:textFill>
            <w14:solidFill>
              <w14:schemeClr w14:val="tx1"/>
            </w14:solidFill>
          </w14:textFill>
        </w:rPr>
      </w:r>
      <w:r/>
    </w:p>
    <w:p>
      <w:pPr>
        <w:ind w:left="630"/>
        <w:jc w:val="left"/>
        <w:spacing w:line="360" w:lineRule="auto"/>
        <w:rPr>
          <w:rFonts w:ascii="宋体" w:hAnsi="宋体"/>
          <w:iCs/>
          <w:color w:val="000000" w:themeColor="text1"/>
          <w:sz w:val="24"/>
          <w:szCs w:val="21"/>
          <w:highlight w:val="none"/>
          <w14:textFill>
            <w14:solidFill>
              <w14:schemeClr w14:val="tx1"/>
            </w14:solidFill>
          </w14:textFill>
        </w:rPr>
      </w:pPr>
      <w:r>
        <w:rPr>
          <w:rFonts w:ascii="宋体" w:hAnsi="宋体"/>
          <w:iCs/>
          <w:color w:val="000000" w:themeColor="text1"/>
          <w:sz w:val="24"/>
          <w:szCs w:val="21"/>
          <w:highlight w:val="none"/>
          <w14:textFill>
            <w14:solidFill>
              <w14:schemeClr w14:val="tx1"/>
            </w14:solidFill>
          </w14:textFill>
        </w:rPr>
      </w:r>
      <w:r/>
    </w:p>
    <w:p>
      <w:pPr>
        <w:spacing w:line="44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rPr>
          <w:rFonts w:hint="eastAsia" w:ascii="黑体" w:hAnsi="黑体" w:eastAsia="黑体"/>
          <w:iCs/>
          <w:color w:val="000000" w:themeColor="text1"/>
          <w:sz w:val="32"/>
          <w:szCs w:val="32"/>
          <w:highlight w:val="none"/>
          <w:u w:val="single"/>
          <w14:textFill>
            <w14:solidFill>
              <w14:schemeClr w14:val="tx1"/>
            </w14:solidFill>
          </w14:textFill>
        </w:rPr>
      </w:pPr>
      <w:r>
        <w:rPr>
          <w:rFonts w:hint="eastAsia" w:ascii="黑体" w:hAnsi="黑体" w:eastAsia="黑体"/>
          <w:iCs/>
          <w:color w:val="000000" w:themeColor="text1"/>
          <w:sz w:val="32"/>
          <w:szCs w:val="32"/>
          <w:highlight w:val="none"/>
          <w:u w:val="single"/>
          <w14:textFill>
            <w14:solidFill>
              <w14:schemeClr w14:val="tx1"/>
            </w14:solidFill>
          </w14:textFill>
        </w:rPr>
      </w:r>
      <w:r/>
    </w:p>
    <w:p>
      <w:pPr>
        <w:rPr>
          <w:rFonts w:ascii="黑体" w:hAnsi="黑体" w:eastAsia="黑体"/>
          <w:iCs/>
          <w:color w:val="000000" w:themeColor="text1"/>
          <w:sz w:val="32"/>
          <w:szCs w:val="32"/>
          <w:highlight w:val="none"/>
          <w:u w:val="single"/>
          <w14:textFill>
            <w14:solidFill>
              <w14:schemeClr w14:val="tx1"/>
            </w14:solidFill>
          </w14:textFill>
        </w:rPr>
      </w:pPr>
      <w:r>
        <w:rPr>
          <w:rFonts w:hint="eastAsia" w:ascii="黑体" w:hAnsi="黑体" w:eastAsia="黑体"/>
          <w:iCs/>
          <w:color w:val="000000" w:themeColor="text1"/>
          <w:sz w:val="32"/>
          <w:szCs w:val="32"/>
          <w:highlight w:val="none"/>
          <w:u w:val="single"/>
          <w14:textFill>
            <w14:solidFill>
              <w14:schemeClr w14:val="tx1"/>
            </w14:solidFill>
          </w14:textFill>
        </w:rPr>
        <w:t xml:space="preserve">一、法人或者其他组织的营业执照等证明文件，自然人的身份证明</w:t>
      </w:r>
      <w:r/>
    </w:p>
    <w:p>
      <w:pPr>
        <w:ind w:firstLine="480"/>
        <w:spacing w:line="44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rPr>
          <w:rFonts w:ascii="黑体" w:hAnsi="黑体" w:eastAsia="黑体"/>
          <w:iCs/>
          <w:color w:val="000000" w:themeColor="text1"/>
          <w:sz w:val="32"/>
          <w:szCs w:val="32"/>
          <w:highlight w:val="none"/>
          <w:u w:val="single"/>
          <w14:textFill>
            <w14:solidFill>
              <w14:schemeClr w14:val="tx1"/>
            </w14:solidFill>
          </w14:textFill>
        </w:rPr>
      </w:pPr>
      <w:r>
        <w:rPr>
          <w:rFonts w:hint="eastAsia" w:ascii="黑体" w:hAnsi="黑体" w:eastAsia="黑体"/>
          <w:iCs/>
          <w:color w:val="000000" w:themeColor="text1"/>
          <w:sz w:val="32"/>
          <w:szCs w:val="32"/>
          <w:highlight w:val="none"/>
          <w:u w:val="single"/>
          <w14:textFill>
            <w14:solidFill>
              <w14:schemeClr w14:val="tx1"/>
            </w14:solidFill>
          </w14:textFill>
        </w:rPr>
        <w:t xml:space="preserve">二、具有良好的商业信誉和健全的财务会计制度</w:t>
      </w:r>
      <w:r/>
    </w:p>
    <w:p>
      <w:pPr>
        <w:ind w:firstLine="480"/>
        <w:spacing w:line="44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根据连财购〔2023〕4号、连财购</w:t>
      </w:r>
      <w:r>
        <w:rPr>
          <w:rFonts w:hint="eastAsia" w:ascii="宋体" w:hAnsi="宋体"/>
          <w:bCs/>
          <w:color w:val="000000" w:themeColor="text1"/>
          <w:sz w:val="24"/>
          <w:szCs w:val="21"/>
          <w:highlight w:val="none"/>
          <w:lang w:eastAsia="zh-CN"/>
          <w14:textFill>
            <w14:solidFill>
              <w14:schemeClr w14:val="tx1"/>
            </w14:solidFill>
          </w14:textFill>
        </w:rPr>
        <w:t xml:space="preserve">〔2023〕9号</w:t>
      </w:r>
      <w:r>
        <w:rPr>
          <w:rFonts w:hint="eastAsia" w:ascii="宋体" w:hAnsi="宋体"/>
          <w:bCs/>
          <w:color w:val="000000" w:themeColor="text1"/>
          <w:sz w:val="24"/>
          <w:szCs w:val="21"/>
          <w:highlight w:val="none"/>
          <w14:textFill>
            <w14:solidFill>
              <w14:schemeClr w14:val="tx1"/>
            </w14:solidFill>
          </w14:textFill>
        </w:rPr>
        <w:t xml:space="preserve">文件精神，可以提供《财务状况报告及税收、社会保障资金缴纳情况承诺函》。</w:t>
      </w:r>
      <w:r/>
    </w:p>
    <w:p>
      <w:pPr>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rPr>
          <w:rFonts w:ascii="黑体" w:hAnsi="黑体" w:eastAsia="黑体"/>
          <w:iCs/>
          <w:color w:val="000000" w:themeColor="text1"/>
          <w:sz w:val="32"/>
          <w:szCs w:val="32"/>
          <w:highlight w:val="none"/>
          <w:u w:val="single"/>
          <w14:textFill>
            <w14:solidFill>
              <w14:schemeClr w14:val="tx1"/>
            </w14:solidFill>
          </w14:textFill>
        </w:rPr>
      </w:pPr>
      <w:r>
        <w:rPr>
          <w:rFonts w:hint="eastAsia" w:ascii="黑体" w:hAnsi="黑体" w:eastAsia="黑体"/>
          <w:iCs/>
          <w:color w:val="000000" w:themeColor="text1"/>
          <w:sz w:val="32"/>
          <w:szCs w:val="32"/>
          <w:highlight w:val="none"/>
          <w:u w:val="single"/>
          <w14:textFill>
            <w14:solidFill>
              <w14:schemeClr w14:val="tx1"/>
            </w14:solidFill>
          </w14:textFill>
        </w:rPr>
        <w:t xml:space="preserve">三、依法缴纳税收和社会保障资金的相关材料</w:t>
      </w:r>
      <w:r/>
    </w:p>
    <w:p>
      <w:pPr>
        <w:ind w:firstLine="480"/>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根据连财购〔2023〕4号、连财购</w:t>
      </w:r>
      <w:r>
        <w:rPr>
          <w:rFonts w:hint="eastAsia" w:ascii="宋体" w:hAnsi="宋体"/>
          <w:bCs/>
          <w:color w:val="000000" w:themeColor="text1"/>
          <w:sz w:val="24"/>
          <w:szCs w:val="21"/>
          <w:highlight w:val="none"/>
          <w:lang w:eastAsia="zh-CN"/>
          <w14:textFill>
            <w14:solidFill>
              <w14:schemeClr w14:val="tx1"/>
            </w14:solidFill>
          </w14:textFill>
        </w:rPr>
        <w:t xml:space="preserve">〔2023〕9号</w:t>
      </w:r>
      <w:r>
        <w:rPr>
          <w:rFonts w:hint="eastAsia" w:ascii="宋体" w:hAnsi="宋体"/>
          <w:bCs/>
          <w:color w:val="000000" w:themeColor="text1"/>
          <w:sz w:val="24"/>
          <w:szCs w:val="21"/>
          <w:highlight w:val="none"/>
          <w14:textFill>
            <w14:solidFill>
              <w14:schemeClr w14:val="tx1"/>
            </w14:solidFill>
          </w14:textFill>
        </w:rPr>
        <w:t xml:space="preserve">文件精神，可以提供《财务状况报告及税收、社会保障资金缴纳情况承诺函》。</w:t>
      </w:r>
      <w:r/>
    </w:p>
    <w:p>
      <w:pPr>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rPr>
          <w:rFonts w:ascii="黑体" w:hAnsi="黑体" w:eastAsia="黑体"/>
          <w:iCs/>
          <w:color w:val="000000" w:themeColor="text1"/>
          <w:sz w:val="32"/>
          <w:szCs w:val="32"/>
          <w:highlight w:val="none"/>
          <w:u w:val="single"/>
          <w14:textFill>
            <w14:solidFill>
              <w14:schemeClr w14:val="tx1"/>
            </w14:solidFill>
          </w14:textFill>
        </w:rPr>
      </w:pPr>
      <w:r>
        <w:rPr>
          <w:rFonts w:hint="eastAsia" w:ascii="黑体" w:hAnsi="黑体" w:eastAsia="黑体"/>
          <w:iCs/>
          <w:color w:val="000000" w:themeColor="text1"/>
          <w:sz w:val="32"/>
          <w:szCs w:val="32"/>
          <w:highlight w:val="none"/>
          <w:u w:val="single"/>
          <w14:textFill>
            <w14:solidFill>
              <w14:schemeClr w14:val="tx1"/>
            </w14:solidFill>
          </w14:textFill>
        </w:rPr>
        <w:t xml:space="preserve">四、具备履行合同所必需的设备和专业技术能力的书面声明</w:t>
      </w:r>
      <w:r/>
    </w:p>
    <w:p>
      <w:pPr>
        <w:ind w:firstLine="492"/>
        <w:spacing w:line="46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u w:val="single"/>
          <w14:textFill>
            <w14:solidFill>
              <w14:schemeClr w14:val="tx1"/>
            </w14:solidFill>
          </w14:textFill>
        </w:rPr>
        <w:t xml:space="preserve">（投标人名称）</w:t>
      </w:r>
      <w:r>
        <w:rPr>
          <w:rFonts w:hint="eastAsia" w:ascii="宋体" w:hAnsi="宋体"/>
          <w:bCs/>
          <w:color w:val="000000" w:themeColor="text1"/>
          <w:sz w:val="24"/>
          <w:szCs w:val="21"/>
          <w:highlight w:val="none"/>
          <w14:textFill>
            <w14:solidFill>
              <w14:schemeClr w14:val="tx1"/>
            </w14:solidFill>
          </w14:textFill>
        </w:rPr>
        <w:t xml:space="preserve">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主要设备有：</w:t>
      </w:r>
      <w:r>
        <w:rPr>
          <w:rFonts w:hint="eastAsia" w:ascii="宋体" w:hAnsi="宋体"/>
          <w:bCs/>
          <w:color w:val="000000" w:themeColor="text1"/>
          <w:sz w:val="24"/>
          <w:szCs w:val="21"/>
          <w:highlight w:val="none"/>
          <w:u w:val="single"/>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 xml:space="preserve">。（须附证明材料）</w:t>
      </w:r>
      <w:r/>
    </w:p>
    <w:p>
      <w:pPr>
        <w:ind w:firstLine="492"/>
        <w:spacing w:line="46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主要专业技术能力有：</w:t>
      </w:r>
      <w:r>
        <w:rPr>
          <w:rFonts w:hint="eastAsia" w:ascii="宋体" w:hAnsi="宋体"/>
          <w:bCs/>
          <w:color w:val="000000" w:themeColor="text1"/>
          <w:sz w:val="24"/>
          <w:szCs w:val="21"/>
          <w:highlight w:val="none"/>
          <w:u w:val="single"/>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 xml:space="preserve">。（须附证明材料）</w:t>
      </w:r>
      <w:r/>
    </w:p>
    <w:p>
      <w:pPr>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ind w:firstLine="492"/>
        <w:spacing w:line="46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投标人（盖章）：</w:t>
      </w:r>
      <w:r/>
    </w:p>
    <w:p>
      <w:pPr>
        <w:ind w:firstLine="492"/>
        <w:spacing w:line="46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法定代表人或委托代理人（签字或盖章）：</w:t>
      </w:r>
      <w:r/>
    </w:p>
    <w:p>
      <w:pPr>
        <w:ind w:firstLine="492"/>
        <w:spacing w:line="46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日期：    年     月     日</w:t>
      </w:r>
      <w:r/>
    </w:p>
    <w:p>
      <w:pPr>
        <w:ind w:firstLine="492"/>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ind w:firstLine="492"/>
        <w:spacing w:line="460" w:lineRule="exact"/>
        <w:rPr>
          <w:rFonts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附主要设备和主要专业技术能力的证明材料如下：</w:t>
      </w:r>
      <w:r/>
    </w:p>
    <w:p>
      <w:pPr>
        <w:ind w:firstLine="492"/>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ind w:firstLine="482"/>
        <w:keepLines w:val="0"/>
        <w:keepNext w:val="0"/>
        <w:pageBreakBefore w:val="0"/>
        <w:spacing w:line="360" w:lineRule="auto"/>
        <w:widowControl w:val="off"/>
        <w:rPr>
          <w:rFonts w:hint="eastAsia" w:ascii="宋体" w:hAnsi="宋体"/>
          <w:b/>
          <w:bCs w:val="0"/>
          <w:color w:val="000000" w:themeColor="text1"/>
          <w:sz w:val="24"/>
          <w:szCs w:val="21"/>
          <w:highlight w:val="none"/>
          <w14:textFill>
            <w14:solidFill>
              <w14:schemeClr w14:val="tx1"/>
            </w14:solidFill>
          </w14:textFill>
        </w:rPr>
      </w:pPr>
      <w:r>
        <w:rPr>
          <w:rFonts w:hint="eastAsia" w:ascii="宋体" w:hAnsi="宋体"/>
          <w:b/>
          <w:bCs w:val="0"/>
          <w:color w:val="000000" w:themeColor="text1"/>
          <w:sz w:val="24"/>
          <w:szCs w:val="21"/>
          <w:highlight w:val="none"/>
          <w14:textFill>
            <w14:solidFill>
              <w14:schemeClr w14:val="tx1"/>
            </w14:solidFill>
          </w14:textFill>
        </w:rPr>
        <w:t xml:space="preserve">特别提醒</w:t>
      </w:r>
      <w:r>
        <w:rPr>
          <w:rFonts w:hint="eastAsia" w:ascii="宋体" w:hAnsi="宋体"/>
          <w:b/>
          <w:bCs w:val="0"/>
          <w:color w:val="000000" w:themeColor="text1"/>
          <w:sz w:val="24"/>
          <w:szCs w:val="21"/>
          <w:highlight w:val="none"/>
          <w:lang w:eastAsia="zh-CN"/>
          <w14:textFill>
            <w14:solidFill>
              <w14:schemeClr w14:val="tx1"/>
            </w14:solidFill>
          </w14:textFill>
        </w:rPr>
        <w:t xml:space="preserve">：</w:t>
      </w:r>
      <w:r>
        <w:rPr>
          <w:rFonts w:hint="eastAsia" w:ascii="宋体" w:hAnsi="宋体"/>
          <w:b/>
          <w:bCs w:val="0"/>
          <w:color w:val="000000" w:themeColor="text1"/>
          <w:sz w:val="24"/>
          <w:szCs w:val="21"/>
          <w:highlight w:val="none"/>
          <w14:textFill>
            <w14:solidFill>
              <w14:schemeClr w14:val="tx1"/>
            </w14:solidFill>
          </w14:textFill>
        </w:rPr>
        <w:t xml:space="preserve">请认真填写此声明，并提供证明材料，如对应的照片、设备采购发票、合同、租赁材料、人员专业证书等。否则自行承担无效响应的风险。</w:t>
      </w:r>
      <w:r/>
    </w:p>
    <w:p>
      <w:pPr>
        <w:spacing w:line="46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                           </w:t>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rFonts w:ascii="黑体" w:hAnsi="黑体" w:eastAsia="黑体"/>
          <w:iCs/>
          <w:color w:val="000000" w:themeColor="text1"/>
          <w:sz w:val="32"/>
          <w:szCs w:val="32"/>
          <w:highlight w:val="none"/>
          <w:u w:val="single"/>
          <w14:textFill>
            <w14:solidFill>
              <w14:schemeClr w14:val="tx1"/>
            </w14:solidFill>
          </w14:textFill>
        </w:rPr>
      </w:pPr>
      <w:r>
        <w:rPr>
          <w:rFonts w:hint="eastAsia" w:ascii="黑体" w:hAnsi="黑体" w:eastAsia="黑体"/>
          <w:iCs/>
          <w:color w:val="000000" w:themeColor="text1"/>
          <w:sz w:val="32"/>
          <w:szCs w:val="32"/>
          <w:highlight w:val="none"/>
          <w:u w:val="single"/>
          <w14:textFill>
            <w14:solidFill>
              <w14:schemeClr w14:val="tx1"/>
            </w14:solidFill>
          </w14:textFill>
        </w:rPr>
        <w:t xml:space="preserve">五、参加政府采购活动前 3 年内在经营活动中没有重大违法记录的书面声明</w:t>
      </w:r>
      <w:r/>
    </w:p>
    <w:p>
      <w:pPr>
        <w:spacing w:line="460" w:lineRule="exact"/>
        <w:rPr>
          <w:rFonts w:ascii="宋体" w:hAnsi="宋体"/>
          <w:b/>
          <w:bCs/>
          <w:color w:val="000000" w:themeColor="text1"/>
          <w:sz w:val="44"/>
          <w:szCs w:val="44"/>
          <w:highlight w:val="none"/>
          <w14:textFill>
            <w14:solidFill>
              <w14:schemeClr w14:val="tx1"/>
            </w14:solidFill>
          </w14:textFill>
        </w:rPr>
      </w:pPr>
      <w:r>
        <w:rPr>
          <w:rFonts w:hint="eastAsia" w:ascii="宋体" w:hAnsi="宋体"/>
          <w:b/>
          <w:bCs/>
          <w:color w:val="000000" w:themeColor="text1"/>
          <w:sz w:val="44"/>
          <w:szCs w:val="44"/>
          <w:highlight w:val="none"/>
          <w14:textFill>
            <w14:solidFill>
              <w14:schemeClr w14:val="tx1"/>
            </w14:solidFill>
          </w14:textFill>
        </w:rPr>
        <w:t xml:space="preserve">                 声  明</w:t>
      </w:r>
      <w:r/>
    </w:p>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投标人（盖章）：</w:t>
      </w:r>
      <w:r/>
    </w:p>
    <w:p>
      <w:pPr>
        <w:ind w:firstLine="480"/>
        <w:spacing w:line="46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法定代表人或委托代理人（签字或盖章）：</w:t>
      </w:r>
      <w:r/>
    </w:p>
    <w:p>
      <w:pPr>
        <w:ind w:firstLine="480"/>
        <w:spacing w:line="46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日期：    年     月     日</w:t>
      </w:r>
      <w:r/>
    </w:p>
    <w:p>
      <w:pPr>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rPr>
          <w:rFonts w:ascii="黑体" w:hAnsi="黑体" w:eastAsia="黑体"/>
          <w:i w:val="0"/>
          <w:iCs/>
          <w:color w:val="000000" w:themeColor="text1"/>
          <w:sz w:val="32"/>
          <w:szCs w:val="32"/>
          <w:highlight w:val="none"/>
          <w:u w:val="single"/>
          <w14:textFill>
            <w14:solidFill>
              <w14:schemeClr w14:val="tx1"/>
            </w14:solidFill>
          </w14:textFill>
        </w:rPr>
      </w:pPr>
      <w:r>
        <w:rPr>
          <w:rFonts w:hint="eastAsia" w:ascii="黑体" w:hAnsi="黑体" w:eastAsia="黑体"/>
          <w:i w:val="0"/>
          <w:iCs/>
          <w:color w:val="000000" w:themeColor="text1"/>
          <w:sz w:val="32"/>
          <w:szCs w:val="32"/>
          <w:highlight w:val="none"/>
          <w:u w:val="single"/>
          <w14:textFill>
            <w14:solidFill>
              <w14:schemeClr w14:val="tx1"/>
            </w14:solidFill>
          </w14:textFill>
        </w:rPr>
        <w:t xml:space="preserve">六、特定资格要求的证明文件</w:t>
      </w:r>
      <w:r/>
    </w:p>
    <w:p>
      <w:pPr>
        <w:spacing w:line="46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   如果本项目申请人的特定资格要求中要求提供的，必须提供。</w:t>
      </w:r>
      <w:bookmarkEnd w:id="327"/>
      <w:r/>
      <w:bookmarkEnd w:id="328"/>
      <w:r/>
      <w:bookmarkEnd w:id="329"/>
      <w:r/>
      <w:r/>
    </w:p>
    <w:p>
      <w:pPr>
        <w:spacing w:line="460" w:lineRule="exact"/>
        <w:rPr>
          <w:rFonts w:ascii="宋体" w:hAnsi="宋体"/>
          <w:bCs/>
          <w:color w:val="000000" w:themeColor="text1"/>
          <w:sz w:val="24"/>
          <w:szCs w:val="21"/>
          <w:highlight w:val="none"/>
          <w14:textFill>
            <w14:solidFill>
              <w14:schemeClr w14:val="tx1"/>
            </w14:solidFill>
          </w14:textFill>
        </w:rPr>
      </w:pPr>
      <w:r/>
      <w:bookmarkStart w:id="330" w:name="_Toc120614284"/>
      <w:r/>
      <w:r/>
    </w:p>
    <w:p>
      <w:pPr>
        <w:jc w:val="center"/>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jc w:val="center"/>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jc w:val="center"/>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jc w:val="center"/>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jc w:val="center"/>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jc w:val="center"/>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jc w:val="center"/>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jc w:val="center"/>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jc w:val="center"/>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jc w:val="center"/>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jc w:val="center"/>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jc w:val="center"/>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jc w:val="center"/>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jc w:val="center"/>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pStyle w:val="1101"/>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pStyle w:val="1101"/>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pStyle w:val="1101"/>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pStyle w:val="110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jc w:val="center"/>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jc w:val="center"/>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jc w:val="center"/>
        <w:rPr>
          <w:rFonts w:hint="eastAsia" w:ascii="黑体" w:hAnsi="黑体" w:eastAsia="黑体"/>
          <w:iCs/>
          <w:color w:val="000000" w:themeColor="text1"/>
          <w:sz w:val="32"/>
          <w:szCs w:val="32"/>
          <w:highlight w:val="none"/>
          <w:u w:val="single"/>
          <w14:textFill>
            <w14:solidFill>
              <w14:schemeClr w14:val="tx1"/>
            </w14:solidFill>
          </w14:textFill>
        </w:rPr>
      </w:pPr>
      <w:r>
        <w:rPr>
          <w:rFonts w:hint="eastAsia" w:ascii="黑体" w:hAnsi="黑体" w:eastAsia="黑体"/>
          <w:iCs/>
          <w:color w:val="000000" w:themeColor="text1"/>
          <w:sz w:val="32"/>
          <w:szCs w:val="32"/>
          <w:highlight w:val="none"/>
          <w:u w:val="single"/>
          <w14:textFill>
            <w14:solidFill>
              <w14:schemeClr w14:val="tx1"/>
            </w14:solidFill>
          </w14:textFill>
        </w:rPr>
      </w:r>
      <w:r/>
    </w:p>
    <w:p>
      <w:pPr>
        <w:jc w:val="center"/>
        <w:rPr>
          <w:rFonts w:ascii="黑体" w:hAnsi="黑体" w:eastAsia="黑体"/>
          <w:iCs/>
          <w:color w:val="000000" w:themeColor="text1"/>
          <w:sz w:val="32"/>
          <w:szCs w:val="32"/>
          <w:highlight w:val="none"/>
          <w:u w:val="single"/>
          <w14:textFill>
            <w14:solidFill>
              <w14:schemeClr w14:val="tx1"/>
            </w14:solidFill>
          </w14:textFill>
        </w:rPr>
      </w:pPr>
      <w:r>
        <w:rPr>
          <w:rFonts w:hint="eastAsia" w:ascii="黑体" w:hAnsi="黑体" w:eastAsia="黑体"/>
          <w:iCs/>
          <w:color w:val="000000" w:themeColor="text1"/>
          <w:sz w:val="32"/>
          <w:szCs w:val="32"/>
          <w:highlight w:val="none"/>
          <w:u w:val="single"/>
          <w14:textFill>
            <w14:solidFill>
              <w14:schemeClr w14:val="tx1"/>
            </w14:solidFill>
          </w14:textFill>
        </w:rPr>
        <w:t xml:space="preserve">七、法人授权书</w:t>
      </w:r>
      <w:r/>
    </w:p>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致：</w:t>
      </w:r>
      <w:r/>
    </w:p>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本人</w:t>
      </w:r>
      <w:r>
        <w:rPr>
          <w:rFonts w:hint="eastAsia" w:ascii="宋体" w:hAnsi="宋体"/>
          <w:bCs/>
          <w:color w:val="000000" w:themeColor="text1"/>
          <w:sz w:val="24"/>
          <w:szCs w:val="21"/>
          <w:highlight w:val="none"/>
          <w:u w:val="single"/>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 xml:space="preserve">（姓名）系</w:t>
      </w:r>
      <w:r>
        <w:rPr>
          <w:rFonts w:hint="eastAsia" w:ascii="宋体" w:hAnsi="宋体"/>
          <w:bCs/>
          <w:color w:val="000000" w:themeColor="text1"/>
          <w:sz w:val="24"/>
          <w:szCs w:val="21"/>
          <w:highlight w:val="none"/>
          <w:u w:val="single"/>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 xml:space="preserve">（投标人名称）的法定代表人（单位负责人），现委托</w:t>
      </w:r>
      <w:r>
        <w:rPr>
          <w:rFonts w:hint="eastAsia" w:ascii="宋体" w:hAnsi="宋体"/>
          <w:bCs/>
          <w:color w:val="000000" w:themeColor="text1"/>
          <w:sz w:val="24"/>
          <w:szCs w:val="21"/>
          <w:highlight w:val="none"/>
          <w:u w:val="single"/>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 xml:space="preserve">（姓名）为我方代理人。代理人根据授权，以我方名义签署、澄清确认、递交、撤回、修改</w:t>
      </w:r>
      <w:r>
        <w:rPr>
          <w:rFonts w:hint="eastAsia" w:ascii="宋体" w:hAnsi="宋体"/>
          <w:bCs/>
          <w:color w:val="000000" w:themeColor="text1"/>
          <w:sz w:val="24"/>
          <w:szCs w:val="21"/>
          <w:highlight w:val="none"/>
          <w:u w:val="single"/>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 xml:space="preserve">项目（分包号：</w:t>
      </w:r>
      <w:r>
        <w:rPr>
          <w:rFonts w:hint="eastAsia" w:ascii="宋体" w:hAnsi="宋体"/>
          <w:bCs/>
          <w:color w:val="000000" w:themeColor="text1"/>
          <w:sz w:val="24"/>
          <w:szCs w:val="21"/>
          <w:highlight w:val="none"/>
          <w:u w:val="single"/>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 xml:space="preserve">）投标文件和处理有关事宜，其法律后果由我方承担。</w:t>
      </w:r>
      <w:r/>
    </w:p>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委托期限：自本授权委托书签署之日起至投标有效期届满之日止。</w:t>
      </w:r>
      <w:r/>
    </w:p>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代理人无转委托权。</w:t>
      </w:r>
      <w:r/>
    </w:p>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ind w:firstLine="481"/>
        <w:spacing w:line="460" w:lineRule="exact"/>
        <w:rPr>
          <w:rFonts w:ascii="宋体" w:hAnsi="宋体"/>
          <w:bCs/>
          <w:color w:val="000000" w:themeColor="text1"/>
          <w:sz w:val="24"/>
          <w:szCs w:val="21"/>
          <w:highlight w:val="none"/>
          <w:u w:val="singl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投标人名称（加盖公章）</w:t>
      </w:r>
      <w:r>
        <w:rPr>
          <w:rFonts w:hint="eastAsia" w:ascii="宋体" w:hAnsi="宋体"/>
          <w:bCs/>
          <w:color w:val="000000" w:themeColor="text1"/>
          <w:sz w:val="24"/>
          <w:szCs w:val="21"/>
          <w:highlight w:val="none"/>
          <w:lang w:val="zh-CN"/>
          <w14:textFill>
            <w14:solidFill>
              <w14:schemeClr w14:val="tx1"/>
            </w14:solidFill>
          </w14:textFill>
        </w:rPr>
        <w:t xml:space="preserve">：</w:t>
      </w:r>
      <w:r>
        <w:rPr>
          <w:rFonts w:hint="eastAsia" w:ascii="宋体" w:hAnsi="宋体"/>
          <w:bCs/>
          <w:color w:val="000000" w:themeColor="text1"/>
          <w:sz w:val="24"/>
          <w:szCs w:val="21"/>
          <w:highlight w:val="none"/>
          <w:u w:val="single"/>
          <w14:textFill>
            <w14:solidFill>
              <w14:schemeClr w14:val="tx1"/>
            </w14:solidFill>
          </w14:textFill>
        </w:rPr>
        <w:t xml:space="preserve">           </w:t>
      </w:r>
      <w:r/>
    </w:p>
    <w:p>
      <w:pPr>
        <w:ind w:firstLine="481"/>
        <w:spacing w:line="460" w:lineRule="exact"/>
        <w:rPr>
          <w:rFonts w:ascii="宋体" w:hAnsi="宋体"/>
          <w:bCs/>
          <w:color w:val="000000" w:themeColor="text1"/>
          <w:sz w:val="24"/>
          <w:szCs w:val="21"/>
          <w:highlight w:val="none"/>
          <w:u w:val="singl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法定代表人（单位负责人）（签字、签章或印鉴）：</w:t>
      </w:r>
      <w:r>
        <w:rPr>
          <w:rFonts w:hint="eastAsia" w:ascii="宋体" w:hAnsi="宋体"/>
          <w:bCs/>
          <w:color w:val="000000" w:themeColor="text1"/>
          <w:sz w:val="24"/>
          <w:szCs w:val="21"/>
          <w:highlight w:val="none"/>
          <w:u w:val="single"/>
          <w14:textFill>
            <w14:solidFill>
              <w14:schemeClr w14:val="tx1"/>
            </w14:solidFill>
          </w14:textFill>
        </w:rPr>
        <w:t xml:space="preserve">             </w:t>
      </w:r>
      <w:r/>
    </w:p>
    <w:p>
      <w:pPr>
        <w:ind w:firstLine="481"/>
        <w:spacing w:line="460" w:lineRule="exact"/>
        <w:rPr>
          <w:rFonts w:ascii="宋体" w:hAnsi="宋体"/>
          <w:bCs/>
          <w:color w:val="000000" w:themeColor="text1"/>
          <w:sz w:val="24"/>
          <w:szCs w:val="21"/>
          <w:highlight w:val="none"/>
          <w:lang w:val="zh-CN"/>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委托代理人（签字/签章）：</w:t>
      </w:r>
      <w:r>
        <w:rPr>
          <w:rFonts w:hint="eastAsia" w:ascii="宋体" w:hAnsi="宋体"/>
          <w:bCs/>
          <w:color w:val="000000" w:themeColor="text1"/>
          <w:sz w:val="24"/>
          <w:szCs w:val="21"/>
          <w:highlight w:val="none"/>
          <w:u w:val="single"/>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 xml:space="preserve">    </w:t>
      </w:r>
      <w:r>
        <w:rPr>
          <w:rFonts w:hint="eastAsia" w:ascii="宋体" w:hAnsi="宋体"/>
          <w:bCs/>
          <w:color w:val="000000" w:themeColor="text1"/>
          <w:sz w:val="24"/>
          <w:szCs w:val="21"/>
          <w:highlight w:val="none"/>
          <w:lang w:val="zh-CN"/>
          <w14:textFill>
            <w14:solidFill>
              <w14:schemeClr w14:val="tx1"/>
            </w14:solidFill>
          </w14:textFill>
        </w:rPr>
        <w:t xml:space="preserve">                      </w:t>
      </w:r>
      <w:r/>
    </w:p>
    <w:p>
      <w:pPr>
        <w:ind w:firstLine="481"/>
        <w:spacing w:line="460" w:lineRule="exact"/>
        <w:rPr>
          <w:rFonts w:ascii="宋体" w:hAnsi="宋体"/>
          <w:bCs/>
          <w:color w:val="000000" w:themeColor="text1"/>
          <w:sz w:val="24"/>
          <w:szCs w:val="21"/>
          <w:highlight w:val="none"/>
          <w:lang w:val="zh-CN"/>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日期：</w:t>
      </w:r>
      <w:r>
        <w:rPr>
          <w:rFonts w:hint="eastAsia" w:ascii="宋体" w:hAnsi="宋体"/>
          <w:bCs/>
          <w:color w:val="000000" w:themeColor="text1"/>
          <w:sz w:val="24"/>
          <w:szCs w:val="21"/>
          <w:highlight w:val="none"/>
          <w:u w:val="single"/>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 xml:space="preserve">年</w:t>
      </w:r>
      <w:r>
        <w:rPr>
          <w:rFonts w:hint="eastAsia" w:ascii="宋体" w:hAnsi="宋体"/>
          <w:bCs/>
          <w:color w:val="000000" w:themeColor="text1"/>
          <w:sz w:val="24"/>
          <w:szCs w:val="21"/>
          <w:highlight w:val="none"/>
          <w:u w:val="single"/>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 xml:space="preserve">月</w:t>
      </w:r>
      <w:r>
        <w:rPr>
          <w:rFonts w:hint="eastAsia" w:ascii="宋体" w:hAnsi="宋体"/>
          <w:bCs/>
          <w:color w:val="000000" w:themeColor="text1"/>
          <w:sz w:val="24"/>
          <w:szCs w:val="21"/>
          <w:highlight w:val="none"/>
          <w:u w:val="single"/>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 xml:space="preserve">日</w:t>
      </w:r>
      <w:r/>
    </w:p>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法定代表人（单位负责人）有效期内的身份证正反面电子件：</w:t>
      </w:r>
      <w:r/>
    </w:p>
    <w:tbl>
      <w:tblPr>
        <w:tblStyle w:val="811"/>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tc>
        <w:tc>
          <w:tcPr>
            <w:tcW w:w="4536" w:type="dxa"/>
            <w:textDirection w:val="lrTb"/>
            <w:noWrap w:val="false"/>
          </w:tcPr>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tc>
      </w:tr>
    </w:tbl>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委托代理人有效期内的身份证正反面电子件：</w:t>
      </w:r>
      <w:r/>
    </w:p>
    <w:tbl>
      <w:tblPr>
        <w:tblStyle w:val="811"/>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tc>
        <w:tc>
          <w:tcPr>
            <w:tcW w:w="4536" w:type="dxa"/>
            <w:textDirection w:val="lrTb"/>
            <w:noWrap w:val="false"/>
          </w:tcPr>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tc>
      </w:tr>
    </w:tbl>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填报说明：</w:t>
      </w:r>
      <w:r/>
    </w:p>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1、若投标人为事业单位或其他组织或分支机构（仅当招标文件注明允许分支机构投标的），则法定代表人（单位负责人）处的签署人可为单位负责人。</w:t>
      </w:r>
      <w:r/>
    </w:p>
    <w:p>
      <w:pPr>
        <w:ind w:firstLine="480"/>
        <w:spacing w:line="46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2、若投标文件中全部签字之处均为法定代表人（单位负责人）本人签署，则可不提供本《授权委托书》，但须提供《法定代表人（单位负责人）身份证明》。</w:t>
      </w:r>
      <w:r/>
    </w:p>
    <w:p>
      <w:pPr>
        <w:ind w:firstLine="480"/>
        <w:spacing w:line="360" w:lineRule="exact"/>
        <w:rPr>
          <w:color w:val="000000" w:themeColor="text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3、投标人为自然人的情形，可不提供本《授权委托书》。</w:t>
      </w:r>
      <w:r>
        <w:rPr>
          <w:rFonts w:hint="eastAsia" w:ascii="宋体" w:hAnsi="宋体"/>
          <w:bCs/>
          <w:color w:val="000000" w:themeColor="text1"/>
          <w:sz w:val="24"/>
          <w:szCs w:val="21"/>
          <w:highlight w:val="none"/>
          <w14:textFill>
            <w14:solidFill>
              <w14:schemeClr w14:val="tx1"/>
            </w14:solidFill>
          </w14:textFill>
        </w:rPr>
        <w:br w:type="page" w:clear="all"/>
      </w:r>
      <w:r/>
    </w:p>
    <w:p>
      <w:pPr>
        <w:jc w:val="center"/>
        <w:spacing w:line="360" w:lineRule="exact"/>
        <w:rPr>
          <w:rFonts w:ascii="黑体" w:hAnsi="黑体" w:eastAsia="黑体"/>
          <w:i w:val="0"/>
          <w:iCs/>
          <w:color w:val="000000" w:themeColor="text1"/>
          <w:sz w:val="32"/>
          <w:szCs w:val="32"/>
          <w:highlight w:val="none"/>
          <w:u w:val="single"/>
          <w14:textFill>
            <w14:solidFill>
              <w14:schemeClr w14:val="tx1"/>
            </w14:solidFill>
          </w14:textFill>
        </w:rPr>
      </w:pPr>
      <w:r>
        <w:rPr>
          <w:rFonts w:hint="eastAsia" w:ascii="黑体" w:hAnsi="黑体" w:eastAsia="黑体"/>
          <w:i w:val="0"/>
          <w:iCs/>
          <w:color w:val="000000" w:themeColor="text1"/>
          <w:sz w:val="32"/>
          <w:szCs w:val="32"/>
          <w:highlight w:val="none"/>
          <w:u w:val="single"/>
          <w14:textFill>
            <w14:solidFill>
              <w14:schemeClr w14:val="tx1"/>
            </w14:solidFill>
          </w14:textFill>
        </w:rPr>
        <w:t xml:space="preserve">法定代表人（单位负责人）身份证明</w:t>
      </w:r>
      <w:r/>
    </w:p>
    <w:p>
      <w:pPr>
        <w:spacing w:line="200" w:lineRule="exact"/>
        <w:rPr>
          <w:rFonts w:ascii="宋体" w:hAnsi="宋体"/>
          <w:color w:val="000000" w:themeColor="text1"/>
          <w:sz w:val="20"/>
          <w:szCs w:val="20"/>
          <w:highlight w:val="none"/>
          <w14:textFill>
            <w14:solidFill>
              <w14:schemeClr w14:val="tx1"/>
            </w14:solidFill>
          </w14:textFill>
        </w:rPr>
      </w:pPr>
      <w:r>
        <w:rPr>
          <w:rFonts w:ascii="宋体" w:hAnsi="宋体"/>
          <w:color w:val="000000" w:themeColor="text1"/>
          <w:sz w:val="20"/>
          <w:szCs w:val="20"/>
          <w:highlight w:val="none"/>
          <w14:textFill>
            <w14:solidFill>
              <w14:schemeClr w14:val="tx1"/>
            </w14:solidFill>
          </w14:textFill>
        </w:rPr>
      </w:r>
      <w:r/>
    </w:p>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致：</w:t>
      </w:r>
      <w:r/>
    </w:p>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兹证明，</w:t>
      </w:r>
      <w:r/>
    </w:p>
    <w:p>
      <w:pPr>
        <w:ind w:firstLine="481"/>
        <w:spacing w:line="460" w:lineRule="exact"/>
        <w:rPr>
          <w:rFonts w:ascii="宋体" w:hAnsi="宋体"/>
          <w:bCs/>
          <w:color w:val="000000" w:themeColor="text1"/>
          <w:sz w:val="24"/>
          <w:szCs w:val="21"/>
          <w:highlight w:val="none"/>
          <w:u w:val="singl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姓名：</w:t>
      </w:r>
      <w:r>
        <w:rPr>
          <w:rFonts w:hint="eastAsia" w:ascii="宋体" w:hAnsi="宋体"/>
          <w:bCs/>
          <w:color w:val="000000" w:themeColor="text1"/>
          <w:sz w:val="24"/>
          <w:szCs w:val="21"/>
          <w:highlight w:val="none"/>
          <w:u w:val="single"/>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 xml:space="preserve">性别：</w:t>
      </w:r>
      <w:r>
        <w:rPr>
          <w:rFonts w:hint="eastAsia" w:ascii="宋体" w:hAnsi="宋体"/>
          <w:bCs/>
          <w:color w:val="000000" w:themeColor="text1"/>
          <w:sz w:val="24"/>
          <w:szCs w:val="21"/>
          <w:highlight w:val="none"/>
          <w:u w:val="single"/>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 xml:space="preserve">年龄：</w:t>
      </w:r>
      <w:r>
        <w:rPr>
          <w:rFonts w:hint="eastAsia" w:ascii="宋体" w:hAnsi="宋体"/>
          <w:bCs/>
          <w:color w:val="000000" w:themeColor="text1"/>
          <w:sz w:val="24"/>
          <w:szCs w:val="21"/>
          <w:highlight w:val="none"/>
          <w:u w:val="single"/>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 xml:space="preserve">职务：</w:t>
      </w:r>
      <w:r>
        <w:rPr>
          <w:rFonts w:hint="eastAsia" w:ascii="宋体" w:hAnsi="宋体"/>
          <w:bCs/>
          <w:color w:val="000000" w:themeColor="text1"/>
          <w:sz w:val="24"/>
          <w:szCs w:val="21"/>
          <w:highlight w:val="none"/>
          <w:u w:val="single"/>
          <w14:textFill>
            <w14:solidFill>
              <w14:schemeClr w14:val="tx1"/>
            </w14:solidFill>
          </w14:textFill>
        </w:rPr>
        <w:t xml:space="preserve">          </w:t>
      </w:r>
      <w:r/>
    </w:p>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系</w:t>
      </w:r>
      <w:r>
        <w:rPr>
          <w:rFonts w:hint="eastAsia" w:ascii="宋体" w:hAnsi="宋体"/>
          <w:bCs/>
          <w:color w:val="000000" w:themeColor="text1"/>
          <w:sz w:val="24"/>
          <w:szCs w:val="21"/>
          <w:highlight w:val="none"/>
          <w:u w:val="single"/>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 xml:space="preserve">（投标人名称）的法定代表人（单位负责人）。</w:t>
      </w:r>
      <w:r/>
    </w:p>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附：法定代表人（单位负责人）有效期内的身份证正反面电子件。</w:t>
      </w:r>
      <w:r/>
    </w:p>
    <w:tbl>
      <w:tblPr>
        <w:tblStyle w:val="811"/>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tc>
        <w:tc>
          <w:tcPr>
            <w:tcW w:w="4536" w:type="dxa"/>
            <w:textDirection w:val="lrTb"/>
            <w:noWrap w:val="false"/>
          </w:tcPr>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tc>
      </w:tr>
    </w:tbl>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ind w:firstLine="481"/>
        <w:spacing w:line="460" w:lineRule="exact"/>
        <w:rPr>
          <w:rFonts w:ascii="宋体" w:hAnsi="宋体"/>
          <w:bCs/>
          <w:color w:val="000000" w:themeColor="text1"/>
          <w:sz w:val="24"/>
          <w:szCs w:val="21"/>
          <w:highlight w:val="none"/>
          <w:u w:val="singl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投标人名称（加盖公章）</w:t>
      </w:r>
      <w:r>
        <w:rPr>
          <w:rFonts w:hint="eastAsia" w:ascii="宋体" w:hAnsi="宋体"/>
          <w:bCs/>
          <w:color w:val="000000" w:themeColor="text1"/>
          <w:sz w:val="24"/>
          <w:szCs w:val="21"/>
          <w:highlight w:val="none"/>
          <w:lang w:val="zh-CN"/>
          <w14:textFill>
            <w14:solidFill>
              <w14:schemeClr w14:val="tx1"/>
            </w14:solidFill>
          </w14:textFill>
        </w:rPr>
        <w:t xml:space="preserve">：</w:t>
      </w:r>
      <w:r>
        <w:rPr>
          <w:rFonts w:hint="eastAsia" w:ascii="宋体" w:hAnsi="宋体"/>
          <w:bCs/>
          <w:color w:val="000000" w:themeColor="text1"/>
          <w:sz w:val="24"/>
          <w:szCs w:val="21"/>
          <w:highlight w:val="none"/>
          <w:u w:val="single"/>
          <w14:textFill>
            <w14:solidFill>
              <w14:schemeClr w14:val="tx1"/>
            </w14:solidFill>
          </w14:textFill>
        </w:rPr>
        <w:t xml:space="preserve">                </w:t>
      </w:r>
      <w:r/>
    </w:p>
    <w:p>
      <w:pPr>
        <w:ind w:firstLine="481"/>
        <w:spacing w:line="460" w:lineRule="exact"/>
        <w:rPr>
          <w:rFonts w:ascii="宋体" w:hAnsi="宋体"/>
          <w:bCs/>
          <w:color w:val="000000" w:themeColor="text1"/>
          <w:sz w:val="24"/>
          <w:szCs w:val="21"/>
          <w:highlight w:val="none"/>
          <w:u w:val="singl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法定代表人（单位负责人）（签字、签章或印鉴）：</w:t>
      </w:r>
      <w:r>
        <w:rPr>
          <w:rFonts w:hint="eastAsia" w:ascii="宋体" w:hAnsi="宋体"/>
          <w:bCs/>
          <w:color w:val="000000" w:themeColor="text1"/>
          <w:sz w:val="24"/>
          <w:szCs w:val="21"/>
          <w:highlight w:val="none"/>
          <w:u w:val="single"/>
          <w14:textFill>
            <w14:solidFill>
              <w14:schemeClr w14:val="tx1"/>
            </w14:solidFill>
          </w14:textFill>
        </w:rPr>
        <w:t xml:space="preserve">           </w:t>
      </w:r>
      <w:r/>
    </w:p>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ind w:firstLine="481"/>
        <w:spacing w:line="460" w:lineRule="exact"/>
        <w:rPr>
          <w:rFonts w:ascii="宋体" w:hAnsi="宋体"/>
          <w:bCs/>
          <w:color w:val="000000" w:themeColor="text1"/>
          <w:sz w:val="24"/>
          <w:szCs w:val="21"/>
          <w:highlight w:val="none"/>
          <w:lang w:val="zh-CN"/>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日期：</w:t>
      </w:r>
      <w:r>
        <w:rPr>
          <w:rFonts w:hint="eastAsia" w:ascii="宋体" w:hAnsi="宋体"/>
          <w:bCs/>
          <w:color w:val="000000" w:themeColor="text1"/>
          <w:sz w:val="24"/>
          <w:szCs w:val="21"/>
          <w:highlight w:val="none"/>
          <w:u w:val="single"/>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 xml:space="preserve">年</w:t>
      </w:r>
      <w:r>
        <w:rPr>
          <w:rFonts w:hint="eastAsia" w:ascii="宋体" w:hAnsi="宋体"/>
          <w:bCs/>
          <w:color w:val="000000" w:themeColor="text1"/>
          <w:sz w:val="24"/>
          <w:szCs w:val="21"/>
          <w:highlight w:val="none"/>
          <w:u w:val="single"/>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 xml:space="preserve">月</w:t>
      </w:r>
      <w:r>
        <w:rPr>
          <w:rFonts w:hint="eastAsia" w:ascii="宋体" w:hAnsi="宋体"/>
          <w:bCs/>
          <w:color w:val="000000" w:themeColor="text1"/>
          <w:sz w:val="24"/>
          <w:szCs w:val="21"/>
          <w:highlight w:val="none"/>
          <w:u w:val="single"/>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 xml:space="preserve">日</w:t>
      </w:r>
      <w:r/>
    </w:p>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ind w:firstLine="481"/>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ind w:firstLine="420"/>
        <w:rPr>
          <w:i/>
          <w:color w:val="000000" w:themeColor="text1"/>
          <w:sz w:val="24"/>
          <w:szCs w:val="24"/>
          <w:highlight w:val="none"/>
          <w:u w:val="single"/>
          <w14:textFill>
            <w14:solidFill>
              <w14:schemeClr w14:val="tx1"/>
            </w14:solidFill>
          </w14:textFill>
        </w:rPr>
      </w:pPr>
      <w:r>
        <w:rPr>
          <w:i/>
          <w:color w:val="000000" w:themeColor="text1"/>
          <w:sz w:val="24"/>
          <w:szCs w:val="24"/>
          <w:highlight w:val="none"/>
          <w:u w:val="singl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jc w:val="center"/>
        <w:keepLines/>
        <w:keepNext/>
        <w:spacing w:before="260" w:after="260" w:line="416" w:lineRule="auto"/>
        <w:rPr>
          <w:rFonts w:ascii="黑体" w:hAnsi="黑体" w:eastAsia="黑体"/>
          <w:iCs/>
          <w:color w:val="000000" w:themeColor="text1"/>
          <w:sz w:val="32"/>
          <w:szCs w:val="32"/>
          <w:highlight w:val="none"/>
          <w:u w:val="single"/>
          <w14:textFill>
            <w14:solidFill>
              <w14:schemeClr w14:val="tx1"/>
            </w14:solidFill>
          </w14:textFill>
        </w:rPr>
        <w:outlineLvl w:val="1"/>
      </w:pPr>
      <w:r>
        <w:rPr>
          <w:rFonts w:ascii="宋体" w:hAnsi="宋体" w:eastAsia="幼圆" w:cs="Arial"/>
          <w:b/>
          <w:color w:val="000000" w:themeColor="text1"/>
          <w:sz w:val="24"/>
          <w:szCs w:val="44"/>
          <w:highlight w:val="none"/>
          <w14:textFill>
            <w14:solidFill>
              <w14:schemeClr w14:val="tx1"/>
            </w14:solidFill>
          </w14:textFill>
        </w:rPr>
        <w:br w:type="page" w:clear="all"/>
      </w:r>
      <w:bookmarkStart w:id="331" w:name="_Toc30562"/>
      <w:r/>
      <w:bookmarkStart w:id="332" w:name="_Toc31408"/>
      <w:r/>
      <w:bookmarkStart w:id="333" w:name="_Toc23712"/>
      <w:r/>
      <w:bookmarkStart w:id="334" w:name="_Toc24282"/>
      <w:r/>
      <w:bookmarkStart w:id="335" w:name="_Toc12885"/>
      <w:r/>
      <w:bookmarkStart w:id="336" w:name="_Toc19874"/>
      <w:r>
        <w:rPr>
          <w:rFonts w:hint="eastAsia" w:ascii="黑体" w:hAnsi="黑体" w:eastAsia="黑体"/>
          <w:iCs/>
          <w:color w:val="000000" w:themeColor="text1"/>
          <w:sz w:val="32"/>
          <w:szCs w:val="32"/>
          <w:highlight w:val="none"/>
          <w:u w:val="single"/>
          <w14:textFill>
            <w14:solidFill>
              <w14:schemeClr w14:val="tx1"/>
            </w14:solidFill>
          </w14:textFill>
        </w:rPr>
        <w:t xml:space="preserve">八、投标函</w:t>
      </w:r>
      <w:bookmarkEnd w:id="331"/>
      <w:r/>
      <w:bookmarkEnd w:id="332"/>
      <w:r/>
      <w:bookmarkEnd w:id="333"/>
      <w:r/>
      <w:bookmarkEnd w:id="334"/>
      <w:r/>
      <w:bookmarkEnd w:id="335"/>
      <w:r/>
      <w:bookmarkEnd w:id="336"/>
      <w:r/>
      <w:r/>
    </w:p>
    <w:p>
      <w:pPr>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致：连云港市第一人民医院</w:t>
      </w:r>
      <w:r/>
    </w:p>
    <w:p>
      <w:pPr>
        <w:ind w:firstLine="480"/>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根据贵方的JSZC-</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b/>
          <w:color w:val="000000" w:themeColor="text1"/>
          <w:sz w:val="36"/>
          <w:szCs w:val="24"/>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号招标文件，正式授权下述签字人_________________(姓名)代表我方______________（投标人的名称），全权处理本次项目投标的有关事宜。</w:t>
      </w:r>
      <w:r/>
    </w:p>
    <w:p>
      <w:pPr>
        <w:ind w:firstLine="480"/>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据此函，__________签字人兹宣布同意如下：</w:t>
      </w:r>
      <w:r/>
    </w:p>
    <w:p>
      <w:pPr>
        <w:ind w:firstLine="480"/>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1.按招标文件规定的各项要求，向买方提供所需货物（包含与货物相关的服务）。</w:t>
      </w:r>
      <w:r/>
    </w:p>
    <w:p>
      <w:pPr>
        <w:ind w:firstLine="480"/>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2.我们完全理解贵方不一定将合同授予最低报价的投标人。</w:t>
      </w:r>
      <w:r/>
    </w:p>
    <w:p>
      <w:pPr>
        <w:ind w:firstLine="480"/>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7</w:t>
      </w:r>
      <w:r>
        <w:rPr>
          <w:rFonts w:hint="eastAsia" w:ascii="宋体" w:hAnsi="宋体"/>
          <w:color w:val="000000" w:themeColor="text1"/>
          <w:sz w:val="24"/>
          <w:szCs w:val="21"/>
          <w:highlight w:val="none"/>
          <w14:textFill>
            <w14:solidFill>
              <w14:schemeClr w14:val="tx1"/>
            </w14:solidFill>
          </w14:textFill>
        </w:rPr>
        <w:t xml:space="preserve">.与本投标有关的正式通讯地址为：</w:t>
      </w:r>
      <w:r/>
    </w:p>
    <w:p>
      <w:pPr>
        <w:ind w:left="420" w:firstLine="480"/>
        <w:jc w:val="left"/>
        <w:spacing w:line="42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ind w:left="420" w:firstLine="480"/>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投标人（盖章）：</w:t>
      </w:r>
      <w:r/>
    </w:p>
    <w:p>
      <w:pPr>
        <w:ind w:left="420" w:firstLine="480"/>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法定代表人或委托代理人（签字或盖章）：</w:t>
      </w:r>
      <w:r/>
    </w:p>
    <w:p>
      <w:pPr>
        <w:ind w:left="420" w:firstLine="480"/>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地          址：</w:t>
      </w:r>
      <w:r/>
    </w:p>
    <w:p>
      <w:pPr>
        <w:ind w:left="420" w:firstLine="480"/>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邮          编：</w:t>
      </w:r>
      <w:r/>
    </w:p>
    <w:p>
      <w:pPr>
        <w:ind w:left="420" w:firstLine="480"/>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电          话：</w:t>
      </w:r>
      <w:r/>
    </w:p>
    <w:p>
      <w:pPr>
        <w:ind w:left="420" w:firstLine="480"/>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lang w:val="en-US" w:eastAsia="zh-CN"/>
          <w14:textFill>
            <w14:solidFill>
              <w14:schemeClr w14:val="tx1"/>
            </w14:solidFill>
          </w14:textFill>
        </w:rPr>
        <w:t xml:space="preserve">邮</w:t>
      </w:r>
      <w:r>
        <w:rPr>
          <w:rFonts w:hint="eastAsia" w:ascii="宋体" w:hAnsi="宋体"/>
          <w:color w:val="000000" w:themeColor="text1"/>
          <w:sz w:val="24"/>
          <w:szCs w:val="21"/>
          <w:highlight w:val="none"/>
          <w14:textFill>
            <w14:solidFill>
              <w14:schemeClr w14:val="tx1"/>
            </w14:solidFill>
          </w14:textFill>
        </w:rPr>
        <w:t xml:space="preserve">          </w:t>
      </w:r>
      <w:r>
        <w:rPr>
          <w:rFonts w:hint="eastAsia" w:ascii="宋体" w:hAnsi="宋体"/>
          <w:color w:val="000000" w:themeColor="text1"/>
          <w:sz w:val="24"/>
          <w:szCs w:val="21"/>
          <w:highlight w:val="none"/>
          <w:lang w:val="en-US" w:eastAsia="zh-CN"/>
          <w14:textFill>
            <w14:solidFill>
              <w14:schemeClr w14:val="tx1"/>
            </w14:solidFill>
          </w14:textFill>
        </w:rPr>
        <w:t xml:space="preserve">箱</w:t>
      </w:r>
      <w:r>
        <w:rPr>
          <w:rFonts w:hint="eastAsia" w:ascii="宋体" w:hAnsi="宋体"/>
          <w:color w:val="000000" w:themeColor="text1"/>
          <w:sz w:val="24"/>
          <w:szCs w:val="21"/>
          <w:highlight w:val="none"/>
          <w14:textFill>
            <w14:solidFill>
              <w14:schemeClr w14:val="tx1"/>
            </w14:solidFill>
          </w14:textFill>
        </w:rPr>
        <w:t xml:space="preserve">：</w:t>
      </w:r>
      <w:r/>
    </w:p>
    <w:p>
      <w:pPr>
        <w:ind w:left="420" w:firstLine="480"/>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投标人开户行：</w:t>
      </w:r>
      <w:r/>
    </w:p>
    <w:p>
      <w:pPr>
        <w:ind w:left="420" w:firstLine="480"/>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账          号： </w:t>
      </w:r>
      <w:r/>
    </w:p>
    <w:p>
      <w:pPr>
        <w:ind w:left="420" w:firstLine="480"/>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日           期：________年____月____日</w:t>
      </w:r>
      <w:r/>
    </w:p>
    <w:p>
      <w:pPr>
        <w:ind w:firstLine="240"/>
        <w:jc w:val="center"/>
        <w:spacing w:line="5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ind w:firstLine="240"/>
        <w:jc w:val="center"/>
        <w:spacing w:line="5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jc w:val="center"/>
        <w:rPr>
          <w:rFonts w:ascii="黑体" w:hAnsi="黑体" w:eastAsia="黑体"/>
          <w:iCs/>
          <w:color w:val="000000" w:themeColor="text1"/>
          <w:sz w:val="32"/>
          <w:szCs w:val="32"/>
          <w:highlight w:val="none"/>
          <w:u w:val="single"/>
          <w14:textFill>
            <w14:solidFill>
              <w14:schemeClr w14:val="tx1"/>
            </w14:solidFill>
          </w14:textFill>
        </w:rPr>
      </w:pPr>
      <w:r>
        <w:rPr>
          <w:rFonts w:hint="eastAsia" w:ascii="黑体" w:hAnsi="黑体" w:eastAsia="黑体"/>
          <w:iCs/>
          <w:color w:val="000000" w:themeColor="text1"/>
          <w:sz w:val="32"/>
          <w:szCs w:val="32"/>
          <w:highlight w:val="none"/>
          <w:u w:val="single"/>
          <w14:textFill>
            <w14:solidFill>
              <w14:schemeClr w14:val="tx1"/>
            </w14:solidFill>
          </w14:textFill>
        </w:rPr>
        <w:t xml:space="preserve">九、中小企业声明函（货物）</w:t>
      </w:r>
      <w:r/>
    </w:p>
    <w:p>
      <w:pPr>
        <w:ind w:firstLine="36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本公司（联合体）郑重声明，根据《政府采购促进中小企业发展管理办法》(财库</w:t>
      </w:r>
      <w:r>
        <w:rPr>
          <w:rFonts w:hint="eastAsia" w:ascii="宋体" w:hAnsi="宋体"/>
          <w:color w:val="000000" w:themeColor="text1"/>
          <w:sz w:val="24"/>
          <w:szCs w:val="24"/>
          <w:highlight w:val="none"/>
          <w:lang w:eastAsia="zh-CN"/>
          <w14:textFill>
            <w14:solidFill>
              <w14:schemeClr w14:val="tx1"/>
            </w14:solidFill>
          </w14:textFill>
        </w:rPr>
        <w:t xml:space="preserve">〔2020〕46号</w:t>
      </w:r>
      <w:r>
        <w:rPr>
          <w:rFonts w:hint="eastAsia" w:ascii="宋体" w:hAnsi="宋体"/>
          <w:color w:val="000000" w:themeColor="text1"/>
          <w:sz w:val="24"/>
          <w:szCs w:val="24"/>
          <w:highlight w:val="none"/>
          <w14:textFill>
            <w14:solidFill>
              <w14:schemeClr w14:val="tx1"/>
            </w14:solidFill>
          </w14:textFill>
        </w:rPr>
        <w:t xml:space="preserve">)的规定，本公司（联合体）参加采购人组织的</w:t>
      </w:r>
      <w:r>
        <w:rPr>
          <w:rFonts w:hint="eastAsia" w:ascii="宋体" w:hAnsi="宋体"/>
          <w:color w:val="000000" w:themeColor="text1"/>
          <w:sz w:val="24"/>
          <w:szCs w:val="24"/>
          <w:highlight w:val="none"/>
          <w:u w:val="single"/>
          <w14:textFill>
            <w14:solidFill>
              <w14:schemeClr w14:val="tx1"/>
            </w14:solidFill>
          </w14:textFill>
        </w:rPr>
        <w:t xml:space="preserve">（单位名称）</w:t>
      </w:r>
      <w:r>
        <w:rPr>
          <w:rFonts w:hint="eastAsia" w:ascii="宋体" w:hAnsi="宋体"/>
          <w:color w:val="000000" w:themeColor="text1"/>
          <w:sz w:val="24"/>
          <w:szCs w:val="24"/>
          <w:highlight w:val="none"/>
          <w14:textFill>
            <w14:solidFill>
              <w14:schemeClr w14:val="tx1"/>
            </w14:solidFill>
          </w14:textFill>
        </w:rPr>
        <w:t xml:space="preserve">采购编号为</w:t>
      </w:r>
      <w:r>
        <w:rPr>
          <w:rFonts w:hint="eastAsia" w:ascii="宋体" w:hAnsi="宋体"/>
          <w:color w:val="000000" w:themeColor="text1"/>
          <w:sz w:val="24"/>
          <w:szCs w:val="24"/>
          <w:highlight w:val="none"/>
          <w:u w:val="singl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u w:val="single"/>
          <w14:textFill>
            <w14:solidFill>
              <w14:schemeClr w14:val="tx1"/>
            </w14:solidFill>
          </w14:textFill>
        </w:rPr>
        <w:t xml:space="preserve">（项目名称）（项目编号：**）</w:t>
      </w:r>
      <w:r>
        <w:rPr>
          <w:rFonts w:hint="eastAsia" w:ascii="宋体" w:hAnsi="宋体"/>
          <w:color w:val="000000" w:themeColor="text1"/>
          <w:sz w:val="24"/>
          <w:szCs w:val="24"/>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的采购活动，提供的货物全部由符合政策要求的中小微企业制造。根据《工业和信息化部、国家统计局、国家发展和改革委员会、财政部关于印发中小企业划型标准规定的通知》(工信部联企业</w:t>
      </w:r>
      <w:r>
        <w:rPr>
          <w:rFonts w:hint="eastAsia" w:ascii="宋体" w:hAnsi="宋体"/>
          <w:color w:val="000000" w:themeColor="text1"/>
          <w:sz w:val="24"/>
          <w:szCs w:val="24"/>
          <w:highlight w:val="none"/>
          <w:lang w:eastAsia="zh-CN"/>
          <w14:textFill>
            <w14:solidFill>
              <w14:schemeClr w14:val="tx1"/>
            </w14:solidFill>
          </w14:textFill>
        </w:rPr>
        <w:t xml:space="preserve">〔2011〕300号</w:t>
      </w:r>
      <w:r>
        <w:rPr>
          <w:rFonts w:hint="eastAsia" w:ascii="宋体" w:hAnsi="宋体"/>
          <w:color w:val="000000" w:themeColor="text1"/>
          <w:sz w:val="24"/>
          <w:szCs w:val="24"/>
          <w:highlight w:val="none"/>
          <w14:textFill>
            <w14:solidFill>
              <w14:schemeClr w14:val="tx1"/>
            </w14:solidFill>
          </w14:textFill>
        </w:rPr>
        <w:t xml:space="preserve">)的规定，相关企业的具体情况如下：</w:t>
      </w:r>
      <w:r/>
    </w:p>
    <w:p>
      <w:pPr>
        <w:ind w:firstLine="360"/>
        <w:spacing w:line="560" w:lineRule="exact"/>
        <w:rPr>
          <w:rFonts w:ascii="宋体" w:hAnsi="宋体"/>
          <w:i/>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u w:val="single"/>
          <w14:textFill>
            <w14:solidFill>
              <w14:schemeClr w14:val="tx1"/>
            </w14:solidFill>
          </w14:textFill>
        </w:rPr>
        <w:t xml:space="preserve">（标的名称）</w:t>
      </w:r>
      <w:r>
        <w:rPr>
          <w:rFonts w:hint="eastAsia" w:ascii="宋体" w:hAnsi="宋体"/>
          <w:i/>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属于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行业；制造商为</w:t>
      </w:r>
      <w:r>
        <w:rPr>
          <w:rFonts w:hint="eastAsia" w:ascii="宋体" w:hAnsi="宋体"/>
          <w:color w:val="000000" w:themeColor="text1"/>
          <w:sz w:val="24"/>
          <w:szCs w:val="24"/>
          <w:highlight w:val="none"/>
          <w:u w:val="single"/>
          <w14:textFill>
            <w14:solidFill>
              <w14:schemeClr w14:val="tx1"/>
            </w14:solidFill>
          </w14:textFill>
        </w:rPr>
        <w:t xml:space="preserve">（企业名称）</w:t>
      </w:r>
      <w:r>
        <w:rPr>
          <w:rFonts w:hint="eastAsia" w:ascii="宋体" w:hAnsi="宋体"/>
          <w:color w:val="000000" w:themeColor="text1"/>
          <w:sz w:val="24"/>
          <w:szCs w:val="24"/>
          <w:highlight w:val="none"/>
          <w14:textFill>
            <w14:solidFill>
              <w14:schemeClr w14:val="tx1"/>
            </w14:solidFill>
          </w14:textFill>
        </w:rPr>
        <w:t xml:space="preserve">，从业人员</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人，营业收入为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万元，资产总额为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万元，属于</w:t>
      </w:r>
      <w:r>
        <w:rPr>
          <w:rFonts w:hint="eastAsia" w:ascii="宋体" w:hAnsi="宋体"/>
          <w:color w:val="000000" w:themeColor="text1"/>
          <w:sz w:val="24"/>
          <w:szCs w:val="24"/>
          <w:highlight w:val="none"/>
          <w:u w:val="single"/>
          <w14:textFill>
            <w14:solidFill>
              <w14:schemeClr w14:val="tx1"/>
            </w14:solidFill>
          </w14:textFill>
        </w:rPr>
        <w:t xml:space="preserve">（中型企业、小型企业、微型企业）；</w:t>
      </w:r>
      <w:r/>
    </w:p>
    <w:p>
      <w:pPr>
        <w:ind w:firstLine="360"/>
        <w:spacing w:line="560" w:lineRule="exact"/>
        <w:rPr>
          <w:rFonts w:ascii="宋体" w:hAnsi="宋体"/>
          <w:i/>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u w:val="single"/>
          <w14:textFill>
            <w14:solidFill>
              <w14:schemeClr w14:val="tx1"/>
            </w14:solidFill>
          </w14:textFill>
        </w:rPr>
        <w:t xml:space="preserve">（标的名称）</w:t>
      </w:r>
      <w:r>
        <w:rPr>
          <w:rFonts w:hint="eastAsia" w:ascii="宋体" w:hAnsi="宋体"/>
          <w:i/>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属于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行业；制造商为</w:t>
      </w:r>
      <w:r>
        <w:rPr>
          <w:rFonts w:hint="eastAsia" w:ascii="宋体" w:hAnsi="宋体"/>
          <w:color w:val="000000" w:themeColor="text1"/>
          <w:sz w:val="24"/>
          <w:szCs w:val="24"/>
          <w:highlight w:val="none"/>
          <w:u w:val="single"/>
          <w14:textFill>
            <w14:solidFill>
              <w14:schemeClr w14:val="tx1"/>
            </w14:solidFill>
          </w14:textFill>
        </w:rPr>
        <w:t xml:space="preserve">（企业名称）</w:t>
      </w:r>
      <w:r>
        <w:rPr>
          <w:rFonts w:hint="eastAsia" w:ascii="宋体" w:hAnsi="宋体"/>
          <w:color w:val="000000" w:themeColor="text1"/>
          <w:sz w:val="24"/>
          <w:szCs w:val="24"/>
          <w:highlight w:val="none"/>
          <w14:textFill>
            <w14:solidFill>
              <w14:schemeClr w14:val="tx1"/>
            </w14:solidFill>
          </w14:textFill>
        </w:rPr>
        <w:t xml:space="preserve">，从业人员</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人，营业收入为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万元，资产总额为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万元，属于</w:t>
      </w:r>
      <w:r>
        <w:rPr>
          <w:rFonts w:hint="eastAsia" w:ascii="宋体" w:hAnsi="宋体"/>
          <w:color w:val="000000" w:themeColor="text1"/>
          <w:sz w:val="24"/>
          <w:szCs w:val="24"/>
          <w:highlight w:val="none"/>
          <w:u w:val="single"/>
          <w14:textFill>
            <w14:solidFill>
              <w14:schemeClr w14:val="tx1"/>
            </w14:solidFill>
          </w14:textFill>
        </w:rPr>
        <w:t xml:space="preserve">（中型企业、小型企业、微型企业）；</w:t>
      </w:r>
      <w:r/>
    </w:p>
    <w:p>
      <w:pPr>
        <w:ind w:firstLine="36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p>
    <w:p>
      <w:pPr>
        <w:ind w:firstLine="36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ind w:right="720"/>
        <w:spacing w:line="5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right="180" w:firstLine="360"/>
        <w:jc w:val="right"/>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企业名称（加盖CA电子公章）：</w:t>
      </w:r>
      <w:r/>
    </w:p>
    <w:p>
      <w:pPr>
        <w:ind w:firstLine="360"/>
        <w:jc w:val="center"/>
        <w:spacing w:line="560" w:lineRule="exact"/>
        <w:rPr>
          <w:rFonts w:ascii="华文新魏" w:hAnsi="宋体" w:eastAsia="华文新魏"/>
          <w:color w:val="000000" w:themeColor="text1"/>
          <w:sz w:val="36"/>
          <w:szCs w:val="36"/>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日  期：</w:t>
      </w:r>
      <w:r/>
    </w:p>
    <w:p>
      <w:pPr>
        <w:ind w:firstLine="480"/>
        <w:spacing w:line="5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备注1：从业人员、营业收入、资产总额填报上一年度数据，无上一年度数据的新成立企业可不填报。</w:t>
      </w:r>
      <w:r/>
    </w:p>
    <w:p>
      <w:pPr>
        <w:ind w:firstLine="480"/>
        <w:spacing w:line="5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备注2：请投标人如实填写，所填内容须与报价明细表一致，如填写不完整或不一致或填写有误或未提供此声明函，将不享受扶持政策。</w:t>
      </w:r>
      <w:r/>
    </w:p>
    <w:p>
      <w:pPr>
        <w:ind w:firstLine="480"/>
        <w:spacing w:line="5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备注3：中标人的《中小企业声明函》随中标结果公开。</w:t>
      </w:r>
      <w:r/>
    </w:p>
    <w:p>
      <w:pPr>
        <w:jc w:val="center"/>
        <w:spacing w:line="460" w:lineRule="exact"/>
        <w:rPr>
          <w:rFonts w:ascii="黑体" w:hAnsi="黑体" w:eastAsia="黑体"/>
          <w:b/>
          <w:iCs/>
          <w:color w:val="000000" w:themeColor="text1"/>
          <w:sz w:val="32"/>
          <w:szCs w:val="32"/>
          <w:highlight w:val="none"/>
          <w14:textFill>
            <w14:solidFill>
              <w14:schemeClr w14:val="tx1"/>
            </w14:solidFill>
          </w14:textFill>
        </w:rPr>
      </w:pPr>
      <w:r>
        <w:rPr>
          <w:rFonts w:hint="eastAsia" w:ascii="黑体" w:hAnsi="黑体" w:eastAsia="黑体"/>
          <w:iCs/>
          <w:color w:val="000000" w:themeColor="text1"/>
          <w:sz w:val="32"/>
          <w:szCs w:val="32"/>
          <w:highlight w:val="none"/>
          <w:u w:val="single"/>
          <w14:textFill>
            <w14:solidFill>
              <w14:schemeClr w14:val="tx1"/>
            </w14:solidFill>
          </w14:textFill>
        </w:rPr>
        <w:t xml:space="preserve">十、残疾人福利性单位声明函 </w:t>
      </w:r>
      <w:r/>
    </w:p>
    <w:p>
      <w:pPr>
        <w:ind w:firstLine="480"/>
        <w:spacing w:line="588"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olor w:val="000000" w:themeColor="text1"/>
          <w:sz w:val="24"/>
          <w:szCs w:val="21"/>
          <w:highlight w:val="none"/>
          <w:lang w:eastAsia="zh-CN"/>
          <w14:textFill>
            <w14:solidFill>
              <w14:schemeClr w14:val="tx1"/>
            </w14:solidFill>
          </w14:textFill>
        </w:rPr>
        <w:t xml:space="preserve">〔2017〕141号</w:t>
      </w:r>
      <w:r>
        <w:rPr>
          <w:rFonts w:hint="eastAsia" w:ascii="宋体" w:hAnsi="宋体"/>
          <w:color w:val="000000" w:themeColor="text1"/>
          <w:sz w:val="24"/>
          <w:szCs w:val="21"/>
          <w:highlight w:val="none"/>
          <w14:textFill>
            <w14:solidFill>
              <w14:schemeClr w14:val="tx1"/>
            </w14:solidFill>
          </w14:textFill>
        </w:rPr>
        <w:t xml:space="preserve">）的规定，本单位为符合条件的残疾人福利性单位，且本单位参加______单位的招标文件编号为______的</w:t>
      </w:r>
      <w:r>
        <w:rPr>
          <w:rFonts w:hint="eastAsia" w:ascii="宋体" w:hAnsi="宋体"/>
          <w:color w:val="000000" w:themeColor="text1"/>
          <w:sz w:val="24"/>
          <w:szCs w:val="21"/>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项目（分包号：**）采购活动提供本单位制造的货物，或者提供其他残疾人福利性单位制造的货物（不包括使用非残疾人福利性单位注册商标的货物）。相关企业的具体情况如下：</w:t>
      </w:r>
      <w:r/>
    </w:p>
    <w:p>
      <w:pPr>
        <w:ind w:firstLine="480"/>
        <w:spacing w:line="588"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 </w:t>
      </w:r>
      <w:r>
        <w:rPr>
          <w:rFonts w:hint="eastAsia" w:ascii="宋体" w:hAnsi="宋体"/>
          <w:color w:val="000000" w:themeColor="text1"/>
          <w:sz w:val="24"/>
          <w:szCs w:val="21"/>
          <w:highlight w:val="none"/>
          <w:u w:val="single"/>
          <w14:textFill>
            <w14:solidFill>
              <w14:schemeClr w14:val="tx1"/>
            </w14:solidFill>
          </w14:textFill>
        </w:rPr>
        <w:t xml:space="preserve">（货物名称） </w:t>
      </w:r>
      <w:r>
        <w:rPr>
          <w:rFonts w:hint="eastAsia" w:ascii="宋体" w:hAnsi="宋体"/>
          <w:color w:val="000000" w:themeColor="text1"/>
          <w:sz w:val="24"/>
          <w:szCs w:val="21"/>
          <w:highlight w:val="none"/>
          <w14:textFill>
            <w14:solidFill>
              <w14:schemeClr w14:val="tx1"/>
            </w14:solidFill>
          </w14:textFill>
        </w:rPr>
        <w:t xml:space="preserve">，制造商为</w:t>
      </w:r>
      <w:r>
        <w:rPr>
          <w:rFonts w:hint="eastAsia" w:ascii="宋体" w:hAnsi="宋体"/>
          <w:color w:val="000000" w:themeColor="text1"/>
          <w:sz w:val="24"/>
          <w:szCs w:val="21"/>
          <w:highlight w:val="none"/>
          <w:u w:val="single"/>
          <w14:textFill>
            <w14:solidFill>
              <w14:schemeClr w14:val="tx1"/>
            </w14:solidFill>
          </w14:textFill>
        </w:rPr>
        <w:t xml:space="preserve">　（企业名称）　</w:t>
      </w:r>
      <w:r>
        <w:rPr>
          <w:rFonts w:hint="eastAsia" w:ascii="宋体" w:hAnsi="宋体"/>
          <w:color w:val="000000" w:themeColor="text1"/>
          <w:sz w:val="24"/>
          <w:szCs w:val="21"/>
          <w:highlight w:val="none"/>
          <w14:textFill>
            <w14:solidFill>
              <w14:schemeClr w14:val="tx1"/>
            </w14:solidFill>
          </w14:textFill>
        </w:rPr>
        <w:t xml:space="preserve">，属于残疾人福利性单位； </w:t>
      </w:r>
      <w:r/>
    </w:p>
    <w:p>
      <w:pPr>
        <w:ind w:firstLine="480"/>
        <w:spacing w:line="588"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u w:val="single"/>
          <w14:textFill>
            <w14:solidFill>
              <w14:schemeClr w14:val="tx1"/>
            </w14:solidFill>
          </w14:textFill>
        </w:rPr>
        <w:t xml:space="preserve"> （货物名称） </w:t>
      </w:r>
      <w:r>
        <w:rPr>
          <w:rFonts w:hint="eastAsia" w:ascii="宋体" w:hAnsi="宋体"/>
          <w:color w:val="000000" w:themeColor="text1"/>
          <w:sz w:val="24"/>
          <w:szCs w:val="21"/>
          <w:highlight w:val="none"/>
          <w14:textFill>
            <w14:solidFill>
              <w14:schemeClr w14:val="tx1"/>
            </w14:solidFill>
          </w14:textFill>
        </w:rPr>
        <w:t xml:space="preserve">，制造商为</w:t>
      </w:r>
      <w:r>
        <w:rPr>
          <w:rFonts w:hint="eastAsia" w:ascii="宋体" w:hAnsi="宋体"/>
          <w:color w:val="000000" w:themeColor="text1"/>
          <w:sz w:val="24"/>
          <w:szCs w:val="21"/>
          <w:highlight w:val="none"/>
          <w:u w:val="single"/>
          <w14:textFill>
            <w14:solidFill>
              <w14:schemeClr w14:val="tx1"/>
            </w14:solidFill>
          </w14:textFill>
        </w:rPr>
        <w:t xml:space="preserve">　（企业名称）　</w:t>
      </w:r>
      <w:r>
        <w:rPr>
          <w:rFonts w:hint="eastAsia" w:ascii="宋体" w:hAnsi="宋体"/>
          <w:color w:val="000000" w:themeColor="text1"/>
          <w:sz w:val="24"/>
          <w:szCs w:val="21"/>
          <w:highlight w:val="none"/>
          <w14:textFill>
            <w14:solidFill>
              <w14:schemeClr w14:val="tx1"/>
            </w14:solidFill>
          </w14:textFill>
        </w:rPr>
        <w:t xml:space="preserve">，属于残疾人福利性单位；</w:t>
      </w:r>
      <w:r/>
    </w:p>
    <w:p>
      <w:pPr>
        <w:ind w:firstLine="480"/>
        <w:spacing w:line="588"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 …… </w:t>
      </w:r>
      <w:r/>
    </w:p>
    <w:p>
      <w:pPr>
        <w:ind w:firstLine="480"/>
        <w:spacing w:line="588"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本单位对上述声明的真实性负责。如有虚假，将依法承担相应责任。</w:t>
      </w:r>
      <w:r/>
    </w:p>
    <w:p>
      <w:pPr>
        <w:ind w:firstLine="480"/>
        <w:spacing w:line="588"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ind w:firstLine="480"/>
        <w:spacing w:line="588"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备注：1、请投标人如实填写，所填内容须与报价明细表一致，如填写不完整或不一致或填写有误或未提供此声明函，将不享受扶持政策。2、中标人为残疾人福利单位的，此声明函将随中标结果同时公告，接受社会监督）</w:t>
      </w:r>
      <w:r/>
    </w:p>
    <w:p>
      <w:pPr>
        <w:ind w:firstLine="624"/>
        <w:spacing w:line="588" w:lineRule="exact"/>
        <w:rPr>
          <w:rFonts w:ascii="仿宋_GB2312" w:eastAsia="仿宋_GB2312"/>
          <w:color w:val="000000" w:themeColor="text1"/>
          <w:spacing w:val="6"/>
          <w:sz w:val="30"/>
          <w:szCs w:val="30"/>
          <w:highlight w:val="none"/>
          <w14:textFill>
            <w14:solidFill>
              <w14:schemeClr w14:val="tx1"/>
            </w14:solidFill>
          </w14:textFill>
        </w:rPr>
      </w:pPr>
      <w:r>
        <w:rPr>
          <w:rFonts w:ascii="仿宋_GB2312" w:eastAsia="仿宋_GB2312"/>
          <w:color w:val="000000" w:themeColor="text1"/>
          <w:spacing w:val="6"/>
          <w:sz w:val="30"/>
          <w:szCs w:val="30"/>
          <w:highlight w:val="none"/>
          <w14:textFill>
            <w14:solidFill>
              <w14:schemeClr w14:val="tx1"/>
            </w14:solidFill>
          </w14:textFill>
        </w:rPr>
      </w:r>
      <w:r/>
    </w:p>
    <w:p>
      <w:pPr>
        <w:ind w:right="1560" w:firstLine="624"/>
        <w:jc w:val="center"/>
        <w:spacing w:line="588" w:lineRule="exact"/>
        <w:tabs>
          <w:tab w:val="left" w:pos="4860" w:leader="none"/>
        </w:tabs>
        <w:rPr>
          <w:rFonts w:ascii="宋体" w:hAnsi="宋体"/>
          <w:color w:val="000000" w:themeColor="text1"/>
          <w:sz w:val="24"/>
          <w:szCs w:val="21"/>
          <w:highlight w:val="none"/>
          <w14:textFill>
            <w14:solidFill>
              <w14:schemeClr w14:val="tx1"/>
            </w14:solidFill>
          </w14:textFill>
        </w:rPr>
      </w:pPr>
      <w:r>
        <w:rPr>
          <w:rFonts w:hint="eastAsia" w:ascii="仿宋_GB2312" w:eastAsia="仿宋_GB2312"/>
          <w:color w:val="000000" w:themeColor="text1"/>
          <w:spacing w:val="6"/>
          <w:sz w:val="30"/>
          <w:szCs w:val="30"/>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       投标人全称（加盖CA电子公章）：</w:t>
      </w:r>
      <w:r/>
    </w:p>
    <w:p>
      <w:pPr>
        <w:ind w:right="1560" w:firstLine="480"/>
        <w:jc w:val="center"/>
        <w:spacing w:line="588" w:lineRule="exact"/>
        <w:tabs>
          <w:tab w:val="left" w:pos="4860" w:leader="none"/>
        </w:tabs>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        日  期：</w:t>
      </w:r>
      <w:r/>
    </w:p>
    <w:p>
      <w:pPr>
        <w:pStyle w:val="110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56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jc w:val="center"/>
        <w:keepLines w:val="0"/>
        <w:keepNext w:val="0"/>
        <w:pageBreakBefore w:val="0"/>
        <w:spacing w:line="360" w:lineRule="auto"/>
        <w:widowControl w:val="off"/>
        <w:rPr>
          <w:rFonts w:ascii="黑体" w:hAnsi="黑体" w:eastAsia="黑体"/>
          <w:b/>
          <w:iCs/>
          <w:color w:val="000000" w:themeColor="text1"/>
          <w:sz w:val="32"/>
          <w:szCs w:val="32"/>
          <w:highlight w:val="none"/>
          <w14:textFill>
            <w14:solidFill>
              <w14:schemeClr w14:val="tx1"/>
            </w14:solidFill>
          </w14:textFill>
        </w:rPr>
      </w:pPr>
      <w:r>
        <w:rPr>
          <w:rFonts w:hint="eastAsia" w:ascii="黑体" w:hAnsi="黑体" w:eastAsia="黑体"/>
          <w:iCs/>
          <w:color w:val="000000" w:themeColor="text1"/>
          <w:sz w:val="32"/>
          <w:szCs w:val="32"/>
          <w:highlight w:val="none"/>
          <w:u w:val="single"/>
          <w14:textFill>
            <w14:solidFill>
              <w14:schemeClr w14:val="tx1"/>
            </w14:solidFill>
          </w14:textFill>
        </w:rPr>
        <w:t xml:space="preserve">十一、投标分项报价表</w:t>
      </w:r>
      <w:r/>
    </w:p>
    <w:tbl>
      <w:tblPr>
        <w:tblStyle w:val="811"/>
        <w:tblW w:w="90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866"/>
        <w:gridCol w:w="1116"/>
        <w:gridCol w:w="967"/>
        <w:gridCol w:w="1023"/>
        <w:gridCol w:w="784"/>
        <w:gridCol w:w="980"/>
        <w:gridCol w:w="727"/>
        <w:gridCol w:w="1372"/>
        <w:gridCol w:w="1246"/>
      </w:tblGrid>
      <w:tr>
        <w:trPr>
          <w:cantSplit/>
          <w:jc w:val="center"/>
          <w:trHeight w:val="544"/>
        </w:trPr>
        <w:tc>
          <w:tcPr>
            <w:tcW w:w="866"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1116"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967"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023"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784"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980"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p>
        </w:tc>
        <w:tc>
          <w:tcPr>
            <w:tcW w:w="727"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c>
          <w:tcPr>
            <w:tcW w:w="137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w:t>
            </w:r>
            <w:r/>
          </w:p>
        </w:tc>
        <w:tc>
          <w:tcPr>
            <w:tcW w:w="1246"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w:t>
            </w:r>
            <w:r/>
          </w:p>
        </w:tc>
      </w:tr>
      <w:tr>
        <w:trPr>
          <w:cantSplit/>
          <w:jc w:val="center"/>
          <w:trHeight w:val="294"/>
        </w:trPr>
        <w:tc>
          <w:tcPr>
            <w:tcW w:w="866"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116"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产品</w:t>
            </w:r>
            <w:r/>
          </w:p>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名称</w:t>
            </w:r>
            <w:r/>
          </w:p>
        </w:tc>
        <w:tc>
          <w:tcPr>
            <w:tcW w:w="967"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品牌</w:t>
            </w:r>
            <w:r/>
          </w:p>
        </w:tc>
        <w:tc>
          <w:tcPr>
            <w:tcW w:w="1023"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规格</w:t>
            </w:r>
            <w:r/>
          </w:p>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型号</w:t>
            </w:r>
            <w:r/>
          </w:p>
        </w:tc>
        <w:tc>
          <w:tcPr>
            <w:tcW w:w="784"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产地</w:t>
            </w:r>
            <w:r/>
          </w:p>
        </w:tc>
        <w:tc>
          <w:tcPr>
            <w:tcW w:w="980"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交付期</w:t>
            </w:r>
            <w:r/>
          </w:p>
        </w:tc>
        <w:tc>
          <w:tcPr>
            <w:tcW w:w="727"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数量</w:t>
            </w:r>
            <w:r/>
          </w:p>
        </w:tc>
        <w:tc>
          <w:tcPr>
            <w:tcW w:w="137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分项单价</w:t>
            </w:r>
            <w:r/>
          </w:p>
        </w:tc>
        <w:tc>
          <w:tcPr>
            <w:tcW w:w="1246"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分项总价</w:t>
            </w:r>
            <w:r/>
          </w:p>
        </w:tc>
      </w:tr>
      <w:tr>
        <w:trPr>
          <w:cantSplit/>
          <w:jc w:val="center"/>
          <w:trHeight w:val="696"/>
        </w:trPr>
        <w:tc>
          <w:tcPr>
            <w:tcW w:w="866"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116"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967"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023"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784"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980"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727"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72"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246"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724"/>
        </w:trPr>
        <w:tc>
          <w:tcPr>
            <w:tcW w:w="866"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116"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967"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023"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784"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980"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727"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72"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246"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640"/>
        </w:trPr>
        <w:tc>
          <w:tcPr>
            <w:tcW w:w="866"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1116"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967"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023"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784"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980"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727"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72"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246"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580"/>
        </w:trPr>
        <w:tc>
          <w:tcPr>
            <w:tcW w:w="866"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1116"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967"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023"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784"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980"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727"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72"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246"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1030"/>
        </w:trPr>
        <w:tc>
          <w:tcPr>
            <w:gridSpan w:val="8"/>
            <w:tcW w:w="7835"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投标总报价（人民币：元）</w:t>
            </w:r>
            <w:r/>
          </w:p>
        </w:tc>
        <w:tc>
          <w:tcPr>
            <w:tcW w:w="1246" w:type="dxa"/>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bl>
    <w:p>
      <w:pPr>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备注：1.投标报价</w:t>
      </w:r>
      <w:r>
        <w:rPr>
          <w:rFonts w:hint="eastAsia" w:ascii="宋体" w:hAnsi="宋体"/>
          <w:color w:val="000000" w:themeColor="text1"/>
          <w:sz w:val="24"/>
          <w:szCs w:val="21"/>
          <w:highlight w:val="none"/>
          <w14:textFill>
            <w14:solidFill>
              <w14:schemeClr w14:val="tx1"/>
            </w14:solidFill>
          </w14:textFill>
        </w:rPr>
        <w:t xml:space="preserve">采用总包方式，“投标总报价”应涵盖采购人在招标文件中所要求的所有工作内容。包含了所提供的全部货物、材料、包装物、运杂费（运抵现场）、卸货费、运输保险费、检测费、技术服务费、政策性规定的各项费用以及投标人确认为需要发生的其它费用等，直至交付至采购人使用时所需要的各种费用（包含所有隐含的费用）。2.</w:t>
      </w:r>
      <w:r>
        <w:rPr>
          <w:rFonts w:hint="eastAsia"/>
          <w:color w:val="000000" w:themeColor="text1"/>
          <w:szCs w:val="21"/>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投标分项报价表</w:t>
      </w:r>
      <w:r>
        <w:rPr>
          <w:rFonts w:hint="eastAsia"/>
          <w:color w:val="000000" w:themeColor="text1"/>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中“投标总报价”数额应当与“开标一览表”中“投标总报价”数额一致。</w:t>
      </w:r>
      <w:r/>
    </w:p>
    <w:p>
      <w:pPr>
        <w:pStyle w:val="1101"/>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投标人（盖章）：</w:t>
      </w:r>
      <w:r/>
    </w:p>
    <w:p>
      <w:pPr>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法定代表人或委托代理人（签字或盖章）：</w:t>
      </w:r>
      <w:r/>
    </w:p>
    <w:p>
      <w:pPr>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日期：    年     月     日</w:t>
      </w:r>
      <w:r/>
    </w:p>
    <w:p>
      <w:pPr>
        <w:pStyle w:val="110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center"/>
        <w:spacing w:line="360" w:lineRule="auto"/>
        <w:rPr>
          <w:rFonts w:ascii="黑体" w:hAnsi="黑体" w:eastAsia="黑体"/>
          <w:b/>
          <w:iCs/>
          <w:color w:val="000000" w:themeColor="text1"/>
          <w:sz w:val="32"/>
          <w:szCs w:val="32"/>
          <w:highlight w:val="none"/>
          <w14:textFill>
            <w14:solidFill>
              <w14:schemeClr w14:val="tx1"/>
            </w14:solidFill>
          </w14:textFill>
        </w:rPr>
      </w:pPr>
      <w:r>
        <w:rPr>
          <w:rFonts w:hint="eastAsia" w:ascii="黑体" w:hAnsi="黑体" w:eastAsia="黑体"/>
          <w:iCs/>
          <w:color w:val="000000" w:themeColor="text1"/>
          <w:sz w:val="32"/>
          <w:szCs w:val="32"/>
          <w:highlight w:val="none"/>
          <w:u w:val="single"/>
          <w14:textFill>
            <w14:solidFill>
              <w14:schemeClr w14:val="tx1"/>
            </w14:solidFill>
          </w14:textFill>
        </w:rPr>
        <w:t xml:space="preserve">十二、技术要求响应及偏离表</w:t>
      </w:r>
      <w:r/>
    </w:p>
    <w:p>
      <w:pPr>
        <w:jc w:val="left"/>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按所响应产品的实际技术参数，逐条对应招标文件“项目需求”中要求的技术规范填写该表，该表不能作为所投标产品的技术文件，投标人应在投标文件中单独提供技术文件。</w:t>
      </w:r>
      <w:r/>
    </w:p>
    <w:tbl>
      <w:tblPr>
        <w:tblStyle w:val="811"/>
        <w:tblW w:w="916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3291"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招标文件要求</w:t>
            </w:r>
            <w:r/>
          </w:p>
        </w:tc>
        <w:tc>
          <w:tcPr>
            <w:tcW w:w="285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投标响应情况</w:t>
            </w:r>
            <w:r/>
          </w:p>
        </w:tc>
        <w:tc>
          <w:tcPr>
            <w:tcW w:w="1308"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超出、符合或偏离</w:t>
            </w:r>
            <w:r/>
          </w:p>
        </w:tc>
        <w:tc>
          <w:tcPr>
            <w:tcW w:w="1173"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证明</w:t>
            </w:r>
            <w:r/>
          </w:p>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材料</w:t>
            </w:r>
            <w:r/>
          </w:p>
        </w:tc>
      </w:tr>
      <w:tr>
        <w:trPr>
          <w:cantSplit/>
          <w:trHeight w:val="640"/>
        </w:trPr>
        <w:tc>
          <w:tcPr>
            <w:tcW w:w="545"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291"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545"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291"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545"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291"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545"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291"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545"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291"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545"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291"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545"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291"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545"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291"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2852"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bl>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 行数不够，可自行添加。</w:t>
      </w:r>
      <w:r/>
    </w:p>
    <w:p>
      <w:pPr>
        <w:jc w:val="center"/>
        <w:spacing w:line="360" w:lineRule="auto"/>
        <w:rPr>
          <w:rFonts w:ascii="黑体" w:hAnsi="Arial" w:eastAsia="黑体"/>
          <w:b/>
          <w:color w:val="000000" w:themeColor="text1"/>
          <w:sz w:val="36"/>
          <w:szCs w:val="21"/>
          <w:highlight w:val="none"/>
          <w14:textFill>
            <w14:solidFill>
              <w14:schemeClr w14:val="tx1"/>
            </w14:solidFill>
          </w14:textFill>
        </w:rPr>
      </w:pPr>
      <w:r>
        <w:rPr>
          <w:rFonts w:ascii="黑体" w:hAnsi="Arial" w:eastAsia="黑体"/>
          <w:b/>
          <w:color w:val="000000" w:themeColor="text1"/>
          <w:sz w:val="36"/>
          <w:szCs w:val="21"/>
          <w:highlight w:val="none"/>
          <w14:textFill>
            <w14:solidFill>
              <w14:schemeClr w14:val="tx1"/>
            </w14:solidFill>
          </w14:textFill>
        </w:rPr>
      </w:r>
      <w:r/>
    </w:p>
    <w:p>
      <w:pPr>
        <w:spacing w:line="480" w:lineRule="auto"/>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投标人（盖章）：</w:t>
      </w:r>
      <w:r/>
    </w:p>
    <w:p>
      <w:pPr>
        <w:spacing w:line="480" w:lineRule="auto"/>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法定代表人或委托代理人（签字或盖章）：</w:t>
      </w:r>
      <w:r/>
    </w:p>
    <w:p>
      <w:pPr>
        <w:spacing w:line="480" w:lineRule="auto"/>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日期：    年     月     日</w:t>
      </w:r>
      <w:r/>
    </w:p>
    <w:p>
      <w:pPr>
        <w:rPr>
          <w:rFonts w:ascii="黑体" w:hAnsi="Arial" w:eastAsia="黑体"/>
          <w:b/>
          <w:color w:val="000000" w:themeColor="text1"/>
          <w:sz w:val="36"/>
          <w:szCs w:val="21"/>
          <w:highlight w:val="none"/>
          <w14:textFill>
            <w14:solidFill>
              <w14:schemeClr w14:val="tx1"/>
            </w14:solidFill>
          </w14:textFill>
        </w:rPr>
      </w:pPr>
      <w:r>
        <w:rPr>
          <w:rFonts w:ascii="黑体" w:hAnsi="Arial" w:eastAsia="黑体"/>
          <w:b/>
          <w:color w:val="000000" w:themeColor="text1"/>
          <w:sz w:val="36"/>
          <w:szCs w:val="21"/>
          <w:highlight w:val="none"/>
          <w14:textFill>
            <w14:solidFill>
              <w14:schemeClr w14:val="tx1"/>
            </w14:solidFill>
          </w14:textFill>
        </w:rPr>
      </w:r>
      <w:r/>
    </w:p>
    <w:p>
      <w:pPr>
        <w:jc w:val="center"/>
        <w:rPr>
          <w:rFonts w:ascii="黑体" w:hAnsi="Arial" w:eastAsia="黑体"/>
          <w:b/>
          <w:color w:val="000000" w:themeColor="text1"/>
          <w:sz w:val="36"/>
          <w:szCs w:val="21"/>
          <w:highlight w:val="none"/>
          <w14:textFill>
            <w14:solidFill>
              <w14:schemeClr w14:val="tx1"/>
            </w14:solidFill>
          </w14:textFill>
        </w:rPr>
      </w:pPr>
      <w:r>
        <w:rPr>
          <w:rFonts w:ascii="黑体" w:hAnsi="Arial" w:eastAsia="黑体"/>
          <w:b/>
          <w:color w:val="000000" w:themeColor="text1"/>
          <w:sz w:val="36"/>
          <w:szCs w:val="21"/>
          <w:highlight w:val="none"/>
          <w14:textFill>
            <w14:solidFill>
              <w14:schemeClr w14:val="tx1"/>
            </w14:solidFill>
          </w14:textFill>
        </w:rPr>
      </w:r>
      <w:bookmarkEnd w:id="330"/>
      <w:r/>
      <w:r/>
    </w:p>
    <w:p>
      <w:pPr>
        <w:jc w:val="center"/>
        <w:rPr>
          <w:rFonts w:ascii="黑体" w:hAnsi="Arial" w:eastAsia="黑体"/>
          <w:b/>
          <w:color w:val="000000" w:themeColor="text1"/>
          <w:sz w:val="36"/>
          <w:szCs w:val="21"/>
          <w:highlight w:val="none"/>
          <w14:textFill>
            <w14:solidFill>
              <w14:schemeClr w14:val="tx1"/>
            </w14:solidFill>
          </w14:textFill>
        </w:rPr>
      </w:pPr>
      <w:r>
        <w:rPr>
          <w:rFonts w:ascii="黑体" w:hAnsi="Arial" w:eastAsia="黑体"/>
          <w:b/>
          <w:color w:val="000000" w:themeColor="text1"/>
          <w:sz w:val="36"/>
          <w:szCs w:val="21"/>
          <w:highlight w:val="none"/>
          <w14:textFill>
            <w14:solidFill>
              <w14:schemeClr w14:val="tx1"/>
            </w14:solidFill>
          </w14:textFill>
        </w:rPr>
      </w:r>
      <w:r/>
    </w:p>
    <w:p>
      <w:pPr>
        <w:rPr>
          <w:rFonts w:ascii="黑体" w:hAnsi="Arial" w:eastAsia="黑体"/>
          <w:color w:val="000000" w:themeColor="text1"/>
          <w:sz w:val="32"/>
          <w:szCs w:val="21"/>
          <w:highlight w:val="none"/>
          <w14:textFill>
            <w14:solidFill>
              <w14:schemeClr w14:val="tx1"/>
            </w14:solidFill>
          </w14:textFill>
        </w:rPr>
      </w:pPr>
      <w:r>
        <w:rPr>
          <w:rFonts w:ascii="黑体" w:hAnsi="Arial" w:eastAsia="黑体"/>
          <w:color w:val="000000" w:themeColor="text1"/>
          <w:sz w:val="32"/>
          <w:szCs w:val="21"/>
          <w:highlight w:val="none"/>
          <w14:textFill>
            <w14:solidFill>
              <w14:schemeClr w14:val="tx1"/>
            </w14:solidFill>
          </w14:textFill>
        </w:rPr>
      </w:r>
      <w:r/>
    </w:p>
    <w:p>
      <w:pPr>
        <w:jc w:val="center"/>
        <w:rPr>
          <w:rFonts w:ascii="黑体" w:hAnsi="黑体" w:eastAsia="黑体"/>
          <w:i/>
          <w:color w:val="000000" w:themeColor="text1"/>
          <w:sz w:val="32"/>
          <w:szCs w:val="32"/>
          <w:highlight w:val="none"/>
          <w:u w:val="single"/>
          <w14:textFill>
            <w14:solidFill>
              <w14:schemeClr w14:val="tx1"/>
            </w14:solidFill>
          </w14:textFill>
        </w:rPr>
      </w:pPr>
      <w:r/>
      <w:bookmarkStart w:id="337" w:name="_Hlt26955054"/>
      <w:r/>
      <w:bookmarkEnd w:id="337"/>
      <w:r/>
      <w:r/>
    </w:p>
    <w:p>
      <w:pPr>
        <w:jc w:val="center"/>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jc w:val="center"/>
        <w:spacing w:line="360" w:lineRule="auto"/>
        <w:rPr>
          <w:rFonts w:ascii="黑体" w:hAnsi="黑体" w:eastAsia="黑体"/>
          <w:b/>
          <w:iCs/>
          <w:color w:val="000000" w:themeColor="text1"/>
          <w:sz w:val="32"/>
          <w:szCs w:val="32"/>
          <w:highlight w:val="none"/>
          <w14:textFill>
            <w14:solidFill>
              <w14:schemeClr w14:val="tx1"/>
            </w14:solidFill>
          </w14:textFill>
        </w:rPr>
      </w:pPr>
      <w:r>
        <w:rPr>
          <w:rFonts w:hint="eastAsia" w:ascii="黑体" w:hAnsi="黑体" w:eastAsia="黑体"/>
          <w:iCs/>
          <w:color w:val="000000" w:themeColor="text1"/>
          <w:sz w:val="32"/>
          <w:szCs w:val="32"/>
          <w:highlight w:val="none"/>
          <w:u w:val="single"/>
          <w14:textFill>
            <w14:solidFill>
              <w14:schemeClr w14:val="tx1"/>
            </w14:solidFill>
          </w14:textFill>
        </w:rPr>
        <w:t xml:space="preserve">十三、商务要求响应及偏离表</w:t>
      </w:r>
      <w:r/>
    </w:p>
    <w:p>
      <w:pPr>
        <w:jc w:val="left"/>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请</w:t>
      </w:r>
      <w:r>
        <w:rPr>
          <w:rFonts w:hint="eastAsia" w:ascii="宋体" w:hAnsi="宋体" w:cs="宋体"/>
          <w:b/>
          <w:color w:val="000000" w:themeColor="text1"/>
          <w:sz w:val="24"/>
          <w:szCs w:val="24"/>
          <w:highlight w:val="none"/>
          <w14:textFill>
            <w14:solidFill>
              <w14:schemeClr w14:val="tx1"/>
            </w14:solidFill>
          </w14:textFill>
        </w:rPr>
        <w:t xml:space="preserve">逐条</w:t>
      </w:r>
      <w:r>
        <w:rPr>
          <w:rFonts w:hint="eastAsia" w:ascii="宋体" w:hAnsi="宋体" w:cs="宋体"/>
          <w:bCs/>
          <w:color w:val="000000" w:themeColor="text1"/>
          <w:sz w:val="24"/>
          <w:szCs w:val="24"/>
          <w:highlight w:val="none"/>
          <w14:textFill>
            <w14:solidFill>
              <w14:schemeClr w14:val="tx1"/>
            </w14:solidFill>
          </w14:textFill>
        </w:rPr>
        <w:t xml:space="preserve">对应招标文件“项目需求”等内容要求的商务条件，填写该表</w:t>
      </w:r>
      <w:r/>
    </w:p>
    <w:tbl>
      <w:tblPr>
        <w:tblStyle w:val="811"/>
        <w:tblW w:w="916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3105"/>
        <w:gridCol w:w="2852"/>
        <w:gridCol w:w="1308"/>
        <w:gridCol w:w="1173"/>
      </w:tblGrid>
      <w:tr>
        <w:trPr>
          <w:cantSplit/>
        </w:trPr>
        <w:tc>
          <w:tcPr>
            <w:tcW w:w="731"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bookmarkStart w:id="338" w:name="_Hlt26782999"/>
            <w:r/>
            <w:bookmarkEnd w:id="338"/>
            <w:r/>
            <w:bookmarkStart w:id="339" w:name="_Hlt26609391"/>
            <w:r/>
            <w:bookmarkEnd w:id="339"/>
            <w:r/>
            <w:bookmarkStart w:id="340" w:name="_Hlt26671343"/>
            <w:r/>
            <w:bookmarkEnd w:id="340"/>
            <w:r/>
            <w:bookmarkStart w:id="341" w:name="_Hlt24879081"/>
            <w:r/>
            <w:bookmarkEnd w:id="341"/>
            <w:r/>
            <w:bookmarkStart w:id="342" w:name="_Hlt26955064"/>
            <w:r/>
            <w:bookmarkEnd w:id="342"/>
            <w:r/>
            <w:bookmarkStart w:id="343" w:name="_Hlt26580838"/>
            <w:r/>
            <w:bookmarkEnd w:id="343"/>
            <w:r/>
            <w:bookmarkStart w:id="344" w:name="_Hlt26955056"/>
            <w:r/>
            <w:bookmarkEnd w:id="344"/>
            <w:r/>
            <w:bookmarkStart w:id="345" w:name="_Hlt26671372"/>
            <w:r/>
            <w:bookmarkEnd w:id="345"/>
            <w:r>
              <w:rPr>
                <w:rFonts w:hint="eastAsia" w:ascii="宋体" w:hAnsi="宋体"/>
                <w:color w:val="000000" w:themeColor="text1"/>
                <w:sz w:val="24"/>
                <w:szCs w:val="24"/>
                <w:highlight w:val="none"/>
                <w14:textFill>
                  <w14:solidFill>
                    <w14:schemeClr w14:val="tx1"/>
                  </w14:solidFill>
                </w14:textFill>
              </w:rPr>
              <w:t xml:space="preserve">序号</w:t>
            </w:r>
            <w:r/>
          </w:p>
        </w:tc>
        <w:tc>
          <w:tcPr>
            <w:tcW w:w="3105"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招标文件要求</w:t>
            </w:r>
            <w:r/>
          </w:p>
        </w:tc>
        <w:tc>
          <w:tcPr>
            <w:tcW w:w="285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投标响应情况</w:t>
            </w:r>
            <w:r/>
          </w:p>
        </w:tc>
        <w:tc>
          <w:tcPr>
            <w:tcW w:w="1308"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超出、符合或偏离</w:t>
            </w:r>
            <w:r/>
          </w:p>
        </w:tc>
        <w:tc>
          <w:tcPr>
            <w:tcW w:w="1173"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证明</w:t>
            </w:r>
            <w:r/>
          </w:p>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材料</w:t>
            </w:r>
            <w:r/>
          </w:p>
        </w:tc>
      </w:tr>
      <w:tr>
        <w:trPr>
          <w:cantSplit/>
          <w:trHeight w:val="640"/>
        </w:trPr>
        <w:tc>
          <w:tcPr>
            <w:tcW w:w="731"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105"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731"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105"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731"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105"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731"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105"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731"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105"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731"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105"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731"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105"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731"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105"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2852"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bl>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 行数不够，可自行添加。</w:t>
      </w:r>
      <w:r/>
    </w:p>
    <w:p>
      <w:pPr>
        <w:spacing w:line="360" w:lineRule="auto"/>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投标人（盖章）：</w:t>
      </w:r>
      <w:r/>
    </w:p>
    <w:p>
      <w:pPr>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法定代表人或委托代理人（签字或盖章）：</w:t>
      </w:r>
      <w:r/>
    </w:p>
    <w:p>
      <w:pPr>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日期：    年     月     日</w:t>
      </w:r>
      <w:r/>
    </w:p>
    <w:p>
      <w:pPr>
        <w:spacing w:line="360" w:lineRule="auto"/>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spacing w:line="360" w:lineRule="auto"/>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bookmarkEnd w:id="285"/>
      <w:r/>
      <w:bookmarkEnd w:id="286"/>
      <w:r/>
      <w:r/>
    </w:p>
    <w:p>
      <w:pPr>
        <w:spacing w:line="480" w:lineRule="auto"/>
        <w:rPr>
          <w:rFonts w:ascii="仿宋_GB2312" w:hAnsi="Arial"/>
          <w:color w:val="000000" w:themeColor="text1"/>
          <w:sz w:val="30"/>
          <w:szCs w:val="21"/>
          <w:highlight w:val="none"/>
          <w14:textFill>
            <w14:solidFill>
              <w14:schemeClr w14:val="tx1"/>
            </w14:solidFill>
          </w14:textFill>
        </w:rPr>
      </w:pPr>
      <w:r>
        <w:rPr>
          <w:rFonts w:ascii="仿宋_GB2312" w:hAnsi="Arial"/>
          <w:color w:val="000000" w:themeColor="text1"/>
          <w:sz w:val="30"/>
          <w:szCs w:val="21"/>
          <w:highlight w:val="none"/>
          <w14:textFill>
            <w14:solidFill>
              <w14:schemeClr w14:val="tx1"/>
            </w14:solidFill>
          </w14:textFill>
        </w:rPr>
      </w:r>
      <w:r/>
    </w:p>
    <w:p>
      <w:pPr>
        <w:spacing w:line="480" w:lineRule="auto"/>
        <w:rPr>
          <w:rFonts w:ascii="仿宋_GB2312" w:hAnsi="Arial"/>
          <w:color w:val="000000" w:themeColor="text1"/>
          <w:sz w:val="30"/>
          <w:szCs w:val="21"/>
          <w:highlight w:val="none"/>
          <w14:textFill>
            <w14:solidFill>
              <w14:schemeClr w14:val="tx1"/>
            </w14:solidFill>
          </w14:textFill>
        </w:rPr>
      </w:pPr>
      <w:r>
        <w:rPr>
          <w:rFonts w:ascii="仿宋_GB2312" w:hAnsi="Arial"/>
          <w:color w:val="000000" w:themeColor="text1"/>
          <w:sz w:val="30"/>
          <w:szCs w:val="21"/>
          <w:highlight w:val="none"/>
          <w14:textFill>
            <w14:solidFill>
              <w14:schemeClr w14:val="tx1"/>
            </w14:solidFill>
          </w14:textFill>
        </w:rPr>
      </w:r>
      <w:r/>
    </w:p>
    <w:p>
      <w:pPr>
        <w:spacing w:line="480" w:lineRule="auto"/>
        <w:rPr>
          <w:rFonts w:ascii="仿宋_GB2312" w:hAnsi="Arial"/>
          <w:color w:val="000000" w:themeColor="text1"/>
          <w:sz w:val="30"/>
          <w:szCs w:val="21"/>
          <w:highlight w:val="none"/>
          <w14:textFill>
            <w14:solidFill>
              <w14:schemeClr w14:val="tx1"/>
            </w14:solidFill>
          </w14:textFill>
        </w:rPr>
      </w:pPr>
      <w:r>
        <w:rPr>
          <w:rFonts w:ascii="仿宋_GB2312" w:hAnsi="Arial"/>
          <w:color w:val="000000" w:themeColor="text1"/>
          <w:sz w:val="30"/>
          <w:szCs w:val="21"/>
          <w:highlight w:val="none"/>
          <w14:textFill>
            <w14:solidFill>
              <w14:schemeClr w14:val="tx1"/>
            </w14:solidFill>
          </w14:textFill>
        </w:rPr>
      </w:r>
      <w:r/>
    </w:p>
    <w:p>
      <w:pPr>
        <w:jc w:val="center"/>
        <w:keepLines/>
        <w:keepNext/>
        <w:spacing w:before="260" w:after="260" w:line="416" w:lineRule="auto"/>
        <w:rPr>
          <w:rFonts w:ascii="黑体" w:hAnsi="黑体" w:eastAsia="黑体"/>
          <w:iCs/>
          <w:color w:val="000000" w:themeColor="text1"/>
          <w:sz w:val="32"/>
          <w:szCs w:val="32"/>
          <w:highlight w:val="none"/>
          <w:u w:val="single"/>
          <w14:textFill>
            <w14:solidFill>
              <w14:schemeClr w14:val="tx1"/>
            </w14:solidFill>
          </w14:textFill>
        </w:rPr>
        <w:outlineLvl w:val="1"/>
      </w:pPr>
      <w:r/>
      <w:bookmarkStart w:id="346" w:name="_格式2__法定代表人授权书"/>
      <w:r/>
      <w:bookmarkEnd w:id="346"/>
      <w:r/>
      <w:bookmarkStart w:id="347" w:name="_Hlt26671374"/>
      <w:r/>
      <w:bookmarkEnd w:id="347"/>
      <w:r/>
      <w:bookmarkStart w:id="348" w:name="_Hlt26955066"/>
      <w:r/>
      <w:bookmarkEnd w:id="348"/>
      <w:r/>
      <w:bookmarkStart w:id="349" w:name="_Hlt26609389"/>
      <w:r/>
      <w:bookmarkEnd w:id="349"/>
      <w:r/>
      <w:bookmarkStart w:id="350" w:name="_Toc3159"/>
      <w:r/>
      <w:bookmarkStart w:id="351" w:name="_Toc9464"/>
      <w:r/>
      <w:bookmarkStart w:id="352" w:name="_Toc32402"/>
      <w:r/>
      <w:bookmarkStart w:id="353" w:name="_Toc5862"/>
      <w:r/>
      <w:bookmarkStart w:id="354" w:name="_Toc29325"/>
      <w:r/>
      <w:bookmarkStart w:id="355" w:name="_Toc6684"/>
      <w:r>
        <w:rPr>
          <w:rFonts w:hint="eastAsia" w:ascii="黑体" w:hAnsi="黑体" w:eastAsia="黑体"/>
          <w:iCs/>
          <w:color w:val="000000" w:themeColor="text1"/>
          <w:sz w:val="32"/>
          <w:szCs w:val="32"/>
          <w:highlight w:val="none"/>
          <w:u w:val="single"/>
          <w14:textFill>
            <w14:solidFill>
              <w14:schemeClr w14:val="tx1"/>
            </w14:solidFill>
          </w14:textFill>
        </w:rPr>
        <w:t xml:space="preserve">十四、开标一览表</w:t>
      </w:r>
      <w:bookmarkEnd w:id="350"/>
      <w:r/>
      <w:bookmarkEnd w:id="351"/>
      <w:r/>
      <w:bookmarkEnd w:id="352"/>
      <w:r/>
      <w:bookmarkEnd w:id="353"/>
      <w:r/>
      <w:bookmarkEnd w:id="354"/>
      <w:r/>
      <w:bookmarkEnd w:id="355"/>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投标人全称（加盖CA电子签章）：</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法定代表人或委托代理人（签字或盖章）：</w:t>
      </w:r>
      <w:r/>
    </w:p>
    <w:p>
      <w:pPr>
        <w:ind w:firstLine="480"/>
        <w:spacing w:line="360" w:lineRule="auto"/>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项目名称：</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项目编号：                                  </w:t>
      </w:r>
      <w:r/>
    </w:p>
    <w:tbl>
      <w:tblPr>
        <w:tblStyle w:val="811"/>
        <w:tblW w:w="9060"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29"/>
        <w:gridCol w:w="6531"/>
      </w:tblGrid>
      <w:tr>
        <w:trPr>
          <w:cantSplit/>
          <w:trHeight w:val="1052"/>
        </w:trPr>
        <w:tc>
          <w:tcPr>
            <w:gridSpan w:val="2"/>
            <w:tcW w:w="9060"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投标总报价</w:t>
            </w:r>
            <w:r/>
          </w:p>
        </w:tc>
      </w:tr>
      <w:tr>
        <w:trPr>
          <w:cantSplit/>
          <w:trHeight w:val="891"/>
        </w:trPr>
        <w:tc>
          <w:tcPr>
            <w:gridSpan w:val="2"/>
            <w:tcW w:w="9060" w:type="dxa"/>
            <w:vAlign w:val="center"/>
            <w:textDirection w:val="lrTb"/>
            <w:noWrap w:val="false"/>
          </w:tcPr>
          <w:p>
            <w:pPr>
              <w:jc w:val="left"/>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小写：                             （人民币：元）</w:t>
            </w:r>
            <w:r/>
          </w:p>
        </w:tc>
      </w:tr>
      <w:tr>
        <w:trPr>
          <w:cantSplit/>
          <w:trHeight w:val="905"/>
        </w:trPr>
        <w:tc>
          <w:tcPr>
            <w:tcW w:w="2529"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交货期</w:t>
            </w:r>
            <w:r/>
          </w:p>
        </w:tc>
        <w:tc>
          <w:tcPr>
            <w:tcW w:w="6531" w:type="dxa"/>
            <w:vAlign w:val="center"/>
            <w:textDirection w:val="lrTb"/>
            <w:noWrap w:val="false"/>
          </w:tcPr>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bl>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日期： </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年</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月</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日</w:t>
      </w:r>
      <w:r/>
    </w:p>
    <w:p>
      <w:pPr>
        <w:spacing w:line="360" w:lineRule="auto"/>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110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10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10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pStyle w:val="1101"/>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jc w:val="center"/>
        <w:keepLines/>
        <w:keepNext/>
        <w:spacing w:before="260" w:after="260" w:line="416" w:lineRule="auto"/>
        <w:rPr>
          <w:rFonts w:ascii="黑体" w:hAnsi="黑体" w:eastAsia="黑体"/>
          <w:i/>
          <w:color w:val="000000" w:themeColor="text1"/>
          <w:sz w:val="32"/>
          <w:szCs w:val="32"/>
          <w:highlight w:val="none"/>
          <w:u w:val="single"/>
          <w14:textFill>
            <w14:solidFill>
              <w14:schemeClr w14:val="tx1"/>
            </w14:solidFill>
          </w14:textFill>
        </w:rPr>
        <w:outlineLvl w:val="1"/>
      </w:pPr>
      <w:r/>
      <w:bookmarkStart w:id="356" w:name="_Toc1791"/>
      <w:r/>
      <w:bookmarkStart w:id="357" w:name="_Toc2804"/>
      <w:r/>
      <w:bookmarkStart w:id="358" w:name="_Toc21690"/>
      <w:r/>
      <w:bookmarkStart w:id="359" w:name="_Toc9165"/>
      <w:r/>
      <w:r/>
    </w:p>
    <w:p>
      <w:pPr>
        <w:pStyle w:val="1102"/>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jc w:val="center"/>
        <w:keepLines/>
        <w:keepNext/>
        <w:spacing w:before="260" w:after="260" w:line="416" w:lineRule="auto"/>
        <w:rPr>
          <w:rFonts w:ascii="黑体" w:hAnsi="黑体" w:eastAsia="黑体"/>
          <w:iCs/>
          <w:color w:val="000000" w:themeColor="text1"/>
          <w:sz w:val="32"/>
          <w:szCs w:val="32"/>
          <w:highlight w:val="none"/>
          <w:u w:val="single"/>
          <w14:textFill>
            <w14:solidFill>
              <w14:schemeClr w14:val="tx1"/>
            </w14:solidFill>
          </w14:textFill>
        </w:rPr>
        <w:outlineLvl w:val="1"/>
      </w:pPr>
      <w:r/>
      <w:bookmarkStart w:id="360" w:name="_Toc10977"/>
      <w:r/>
      <w:bookmarkStart w:id="361" w:name="_Toc14916"/>
      <w:r>
        <w:rPr>
          <w:rFonts w:hint="eastAsia" w:ascii="黑体" w:hAnsi="黑体" w:eastAsia="黑体"/>
          <w:iCs/>
          <w:color w:val="000000" w:themeColor="text1"/>
          <w:sz w:val="32"/>
          <w:szCs w:val="32"/>
          <w:highlight w:val="none"/>
          <w:u w:val="single"/>
          <w14:textFill>
            <w14:solidFill>
              <w14:schemeClr w14:val="tx1"/>
            </w14:solidFill>
          </w14:textFill>
        </w:rPr>
        <w:t xml:space="preserve">十五、财务状况报告及税收、社会保障资金缴纳情况承诺函</w:t>
      </w:r>
      <w:bookmarkEnd w:id="356"/>
      <w:r/>
      <w:bookmarkEnd w:id="357"/>
      <w:r/>
      <w:bookmarkEnd w:id="358"/>
      <w:r/>
      <w:bookmarkEnd w:id="359"/>
      <w:r/>
      <w:bookmarkEnd w:id="360"/>
      <w:r/>
      <w:bookmarkEnd w:id="361"/>
      <w:r/>
      <w:r/>
    </w:p>
    <w:p>
      <w:pPr>
        <w:ind w:firstLine="36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致：</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w:t>
      </w:r>
      <w:r/>
    </w:p>
    <w:p>
      <w:pPr>
        <w:ind w:firstLine="36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我方</w:t>
      </w:r>
      <w:r>
        <w:rPr>
          <w:rFonts w:hint="eastAsia" w:ascii="宋体" w:hAnsi="宋体"/>
          <w:color w:val="000000" w:themeColor="text1"/>
          <w:sz w:val="24"/>
          <w:szCs w:val="24"/>
          <w:highlight w:val="none"/>
          <w:u w:val="single"/>
          <w14:textFill>
            <w14:solidFill>
              <w14:schemeClr w14:val="tx1"/>
            </w14:solidFill>
          </w14:textFill>
        </w:rPr>
        <w:t xml:space="preserve"> 投标人名称 </w:t>
      </w:r>
      <w:r>
        <w:rPr>
          <w:rFonts w:hint="eastAsia" w:ascii="宋体" w:hAnsi="宋体"/>
          <w:color w:val="000000" w:themeColor="text1"/>
          <w:sz w:val="24"/>
          <w:szCs w:val="24"/>
          <w:highlight w:val="none"/>
          <w14:textFill>
            <w14:solidFill>
              <w14:schemeClr w14:val="tx1"/>
            </w14:solidFill>
          </w14:textFill>
        </w:rPr>
        <w:t xml:space="preserve">参加</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（项目编号：</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p>
    <w:p>
      <w:pPr>
        <w:ind w:firstLine="36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（1）具有良好的商业信誉和健全的财务会计制度（财务状况报告）；</w:t>
      </w:r>
      <w:r/>
    </w:p>
    <w:p>
      <w:pPr>
        <w:ind w:firstLine="36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（2）有依法缴纳税收和社会保障资金的良好记录。</w:t>
      </w:r>
      <w:r/>
    </w:p>
    <w:p>
      <w:pPr>
        <w:ind w:firstLine="36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特此承诺</w:t>
      </w:r>
      <w:r/>
    </w:p>
    <w:p>
      <w:pPr>
        <w:ind w:firstLine="360"/>
        <w:spacing w:line="5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36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投标人（盖章）：</w:t>
      </w:r>
      <w:r/>
    </w:p>
    <w:p>
      <w:pPr>
        <w:ind w:firstLine="36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法定代表人或委托代理人（签字或盖章）：</w:t>
      </w:r>
      <w:r/>
    </w:p>
    <w:p>
      <w:pPr>
        <w:ind w:firstLine="36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    年     月     日</w:t>
      </w:r>
      <w:r/>
    </w:p>
    <w:p>
      <w:pPr>
        <w:ind w:right="480" w:firstLine="49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101"/>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pStyle w:val="110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1"/>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pStyle w:val="1101"/>
        <w:jc w:val="both"/>
        <w:rPr>
          <w:rFonts w:ascii="黑体" w:hAnsi="黑体" w:eastAsia="黑体"/>
          <w:i/>
          <w:color w:val="000000" w:themeColor="text1"/>
          <w:sz w:val="32"/>
          <w:szCs w:val="32"/>
          <w:highlight w:val="none"/>
          <w:u w:val="single"/>
          <w14:textFill>
            <w14:solidFill>
              <w14:schemeClr w14:val="tx1"/>
            </w14:solidFill>
          </w14:textFill>
        </w:rPr>
      </w:pPr>
      <w:r/>
      <w:bookmarkStart w:id="362" w:name="_Toc2861"/>
      <w:r/>
      <w:bookmarkStart w:id="363" w:name="_Toc3639"/>
      <w:r/>
      <w:bookmarkStart w:id="364" w:name="_Toc15108"/>
      <w:r/>
      <w:bookmarkStart w:id="365" w:name="_Toc5271"/>
      <w:r/>
      <w:r/>
    </w:p>
    <w:p>
      <w:pPr>
        <w:pStyle w:val="1101"/>
        <w:jc w:val="center"/>
        <w:rPr>
          <w:rFonts w:ascii="黑体" w:hAnsi="黑体" w:eastAsia="黑体"/>
          <w:iCs/>
          <w:color w:val="000000" w:themeColor="text1"/>
          <w:sz w:val="32"/>
          <w:szCs w:val="32"/>
          <w:highlight w:val="none"/>
          <w:u w:val="single"/>
          <w14:textFill>
            <w14:solidFill>
              <w14:schemeClr w14:val="tx1"/>
            </w14:solidFill>
          </w14:textFill>
        </w:rPr>
      </w:pPr>
      <w:r>
        <w:rPr>
          <w:rFonts w:hint="eastAsia" w:ascii="黑体" w:hAnsi="黑体" w:eastAsia="黑体"/>
          <w:iCs/>
          <w:color w:val="000000" w:themeColor="text1"/>
          <w:sz w:val="32"/>
          <w:szCs w:val="32"/>
          <w:highlight w:val="none"/>
          <w:u w:val="single"/>
          <w14:textFill>
            <w14:solidFill>
              <w14:schemeClr w14:val="tx1"/>
            </w14:solidFill>
          </w14:textFill>
        </w:rPr>
        <w:t xml:space="preserve">十六、</w:t>
      </w:r>
      <w:bookmarkEnd w:id="362"/>
      <w:r/>
      <w:bookmarkEnd w:id="363"/>
      <w:r/>
      <w:bookmarkEnd w:id="364"/>
      <w:r/>
      <w:bookmarkEnd w:id="365"/>
      <w:r>
        <w:rPr>
          <w:rFonts w:hint="eastAsia" w:ascii="黑体" w:hAnsi="黑体" w:eastAsia="黑体"/>
          <w:iCs/>
          <w:color w:val="000000" w:themeColor="text1"/>
          <w:sz w:val="32"/>
          <w:szCs w:val="32"/>
          <w:highlight w:val="none"/>
          <w:u w:val="single"/>
          <w14:textFill>
            <w14:solidFill>
              <w14:schemeClr w14:val="tx1"/>
            </w14:solidFill>
          </w14:textFill>
        </w:rPr>
        <w:t xml:space="preserve">其他材料</w:t>
      </w:r>
      <w:r/>
    </w:p>
    <w:p>
      <w:pPr>
        <w:pStyle w:val="1101"/>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jc w:val="left"/>
        <w:spacing w:line="336" w:lineRule="auto"/>
        <w:rPr>
          <w:rFonts w:ascii="宋体" w:hAnsi="宋体" w:cs="仿宋"/>
          <w:b/>
          <w:bCs/>
          <w:color w:val="000000" w:themeColor="text1"/>
          <w:sz w:val="32"/>
          <w:szCs w:val="32"/>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（请按招标文件要求提供的</w:t>
      </w:r>
      <w:r>
        <w:rPr>
          <w:rFonts w:hint="eastAsia" w:ascii="宋体" w:hAnsi="宋体" w:cs="宋体"/>
          <w:color w:val="000000" w:themeColor="text1"/>
          <w:sz w:val="24"/>
          <w:highlight w:val="none"/>
          <w14:textFill>
            <w14:solidFill>
              <w14:schemeClr w14:val="tx1"/>
            </w14:solidFill>
          </w14:textFill>
        </w:rPr>
        <w:t xml:space="preserve">企业实力</w:t>
      </w:r>
      <w:r>
        <w:rPr>
          <w:rFonts w:hint="eastAsia" w:ascii="宋体" w:hAnsi="宋体"/>
          <w:color w:val="000000" w:themeColor="text1"/>
          <w:sz w:val="24"/>
          <w:szCs w:val="24"/>
          <w:highlight w:val="none"/>
          <w14:textFill>
            <w14:solidFill>
              <w14:schemeClr w14:val="tx1"/>
            </w14:solidFill>
          </w14:textFill>
        </w:rPr>
        <w:t xml:space="preserve">、技术指标、产品性能、实施方案、培训方案、</w:t>
      </w:r>
      <w:r>
        <w:rPr>
          <w:rFonts w:hint="eastAsia" w:ascii="宋体" w:hAnsi="宋体" w:cs="宋体"/>
          <w:color w:val="000000" w:themeColor="text1"/>
          <w:sz w:val="24"/>
          <w:highlight w:val="none"/>
          <w14:textFill>
            <w14:solidFill>
              <w14:schemeClr w14:val="tx1"/>
            </w14:solidFill>
          </w14:textFill>
        </w:rPr>
        <w:t xml:space="preserve">售后服务方案</w:t>
      </w:r>
      <w:r>
        <w:rPr>
          <w:rFonts w:hint="eastAsia" w:ascii="宋体" w:hAnsi="宋体"/>
          <w:color w:val="000000" w:themeColor="text1"/>
          <w:sz w:val="24"/>
          <w:szCs w:val="24"/>
          <w:highlight w:val="none"/>
          <w14:textFill>
            <w14:solidFill>
              <w14:schemeClr w14:val="tx1"/>
            </w14:solidFill>
          </w14:textFill>
        </w:rPr>
        <w:t xml:space="preserve">及其他要求编制，格式自定）</w:t>
      </w:r>
      <w:r/>
    </w:p>
    <w:p>
      <w:pPr>
        <w:pStyle w:val="1101"/>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jc w:val="left"/>
        <w:spacing w:line="336" w:lineRule="auto"/>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pStyle w:val="1101"/>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pStyle w:val="1101"/>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pStyle w:val="1101"/>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pStyle w:val="1101"/>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spacing w:line="520" w:lineRule="exact"/>
        <w:rPr>
          <w:rFonts w:ascii="宋体" w:hAnsi="宋体" w:cs="宋体"/>
          <w:b/>
          <w:bCs/>
          <w:color w:val="000000" w:themeColor="text1"/>
          <w:spacing w:val="8"/>
          <w:sz w:val="24"/>
          <w:szCs w:val="24"/>
          <w:highlight w:val="none"/>
          <w14:textFill>
            <w14:solidFill>
              <w14:schemeClr w14:val="tx1"/>
            </w14:solidFill>
          </w14:textFill>
        </w:rPr>
        <w:outlineLvl w:val="0"/>
      </w:pPr>
      <w:r/>
      <w:bookmarkStart w:id="366" w:name="_Toc17319"/>
      <w:r/>
      <w:bookmarkStart w:id="367" w:name="_Toc29409"/>
      <w:r>
        <w:rPr>
          <w:rFonts w:ascii="宋体" w:hAnsi="宋体" w:cs="宋体"/>
          <w:b/>
          <w:bCs/>
          <w:color w:val="000000" w:themeColor="text1"/>
          <w:spacing w:val="8"/>
          <w:sz w:val="24"/>
          <w:szCs w:val="24"/>
          <w:highlight w:val="none"/>
          <w14:textFill>
            <w14:solidFill>
              <w14:schemeClr w14:val="tx1"/>
            </w14:solidFill>
          </w14:textFill>
        </w:rPr>
        <w:t xml:space="preserve">注：</w:t>
      </w:r>
      <w:bookmarkEnd w:id="366"/>
      <w:r/>
      <w:bookmarkEnd w:id="367"/>
      <w:r/>
      <w:r/>
    </w:p>
    <w:p>
      <w:pPr>
        <w:ind w:firstLine="514"/>
        <w:jc w:val="left"/>
        <w:spacing w:line="360" w:lineRule="auto"/>
        <w:rPr>
          <w:rFonts w:ascii="宋体" w:hAnsi="宋体" w:cs="宋体"/>
          <w:b/>
          <w:bCs/>
          <w:color w:val="000000" w:themeColor="text1"/>
          <w:spacing w:val="9"/>
          <w:sz w:val="24"/>
          <w:szCs w:val="24"/>
          <w:highlight w:val="none"/>
          <w14:textFill>
            <w14:solidFill>
              <w14:schemeClr w14:val="tx1"/>
            </w14:solidFill>
          </w14:textFill>
        </w:rPr>
      </w:pPr>
      <w:r>
        <w:rPr>
          <w:rFonts w:hint="eastAsia" w:ascii="宋体" w:hAnsi="宋体" w:cs="宋体"/>
          <w:b/>
          <w:bCs/>
          <w:color w:val="000000" w:themeColor="text1"/>
          <w:spacing w:val="8"/>
          <w:sz w:val="24"/>
          <w:szCs w:val="24"/>
          <w:highlight w:val="none"/>
          <w14:textFill>
            <w14:solidFill>
              <w14:schemeClr w14:val="tx1"/>
            </w14:solidFill>
          </w14:textFill>
        </w:rPr>
        <w:t xml:space="preserve">1、</w:t>
      </w:r>
      <w:r>
        <w:rPr>
          <w:rFonts w:ascii="宋体" w:hAnsi="宋体" w:cs="宋体"/>
          <w:b/>
          <w:bCs/>
          <w:color w:val="000000" w:themeColor="text1"/>
          <w:spacing w:val="8"/>
          <w:sz w:val="24"/>
          <w:szCs w:val="24"/>
          <w:highlight w:val="none"/>
          <w14:textFill>
            <w14:solidFill>
              <w14:schemeClr w14:val="tx1"/>
            </w14:solidFill>
          </w14:textFill>
        </w:rPr>
        <w:t xml:space="preserve">本项目</w:t>
      </w:r>
      <w:r>
        <w:rPr>
          <w:rFonts w:hint="eastAsia" w:ascii="宋体" w:hAnsi="宋体" w:cs="宋体"/>
          <w:b/>
          <w:bCs/>
          <w:color w:val="000000" w:themeColor="text1"/>
          <w:spacing w:val="8"/>
          <w:sz w:val="24"/>
          <w:szCs w:val="24"/>
          <w:highlight w:val="none"/>
          <w14:textFill>
            <w14:solidFill>
              <w14:schemeClr w14:val="tx1"/>
            </w14:solidFill>
          </w14:textFill>
        </w:rPr>
        <w:t xml:space="preserve">的</w:t>
      </w:r>
      <w:r>
        <w:rPr>
          <w:rFonts w:ascii="宋体" w:hAnsi="宋体" w:cs="宋体"/>
          <w:b/>
          <w:bCs/>
          <w:color w:val="000000" w:themeColor="text1"/>
          <w:spacing w:val="8"/>
          <w:sz w:val="24"/>
          <w:szCs w:val="24"/>
          <w:highlight w:val="none"/>
          <w14:textFill>
            <w14:solidFill>
              <w14:schemeClr w14:val="tx1"/>
            </w14:solidFill>
          </w14:textFill>
        </w:rPr>
        <w:t xml:space="preserve">资格评审及评标相关的证明文</w:t>
      </w:r>
      <w:r>
        <w:rPr>
          <w:rFonts w:ascii="宋体" w:hAnsi="宋体" w:cs="宋体"/>
          <w:b/>
          <w:bCs/>
          <w:color w:val="000000" w:themeColor="text1"/>
          <w:spacing w:val="7"/>
          <w:sz w:val="24"/>
          <w:szCs w:val="24"/>
          <w:highlight w:val="none"/>
          <w14:textFill>
            <w14:solidFill>
              <w14:schemeClr w14:val="tx1"/>
            </w14:solidFill>
          </w14:textFill>
        </w:rPr>
        <w:t xml:space="preserve">件均需提供原件扫描件上传至</w:t>
      </w:r>
      <w:r>
        <w:rPr>
          <w:rFonts w:hint="eastAsia" w:ascii="宋体" w:hAnsi="宋体" w:cs="宋体"/>
          <w:b/>
          <w:bCs/>
          <w:color w:val="000000" w:themeColor="text1"/>
          <w:spacing w:val="7"/>
          <w:sz w:val="24"/>
          <w:szCs w:val="24"/>
          <w:highlight w:val="none"/>
          <w14:textFill>
            <w14:solidFill>
              <w14:schemeClr w14:val="tx1"/>
            </w14:solidFill>
          </w14:textFill>
        </w:rPr>
        <w:t xml:space="preserve">电子投标</w:t>
      </w:r>
      <w:r>
        <w:rPr>
          <w:rFonts w:ascii="宋体" w:hAnsi="宋体" w:cs="宋体"/>
          <w:b/>
          <w:bCs/>
          <w:color w:val="000000" w:themeColor="text1"/>
          <w:spacing w:val="8"/>
          <w:sz w:val="24"/>
          <w:szCs w:val="24"/>
          <w:highlight w:val="none"/>
          <w14:textFill>
            <w14:solidFill>
              <w14:schemeClr w14:val="tx1"/>
            </w14:solidFill>
          </w14:textFill>
        </w:rPr>
        <w:t xml:space="preserve">文件中，扫描件需齐全并能清晰辨认</w:t>
      </w:r>
      <w:r>
        <w:rPr>
          <w:rFonts w:hint="eastAsia" w:ascii="宋体" w:hAnsi="宋体" w:cs="宋体"/>
          <w:b/>
          <w:bCs/>
          <w:color w:val="000000" w:themeColor="text1"/>
          <w:spacing w:val="8"/>
          <w:sz w:val="24"/>
          <w:szCs w:val="24"/>
          <w:highlight w:val="none"/>
          <w14:textFill>
            <w14:solidFill>
              <w14:schemeClr w14:val="tx1"/>
            </w14:solidFill>
          </w14:textFill>
        </w:rPr>
        <w:t xml:space="preserve">且</w:t>
      </w:r>
      <w:r>
        <w:rPr>
          <w:rFonts w:ascii="宋体" w:hAnsi="宋体" w:cs="宋体"/>
          <w:b/>
          <w:bCs/>
          <w:color w:val="000000" w:themeColor="text1"/>
          <w:spacing w:val="8"/>
          <w:sz w:val="24"/>
          <w:szCs w:val="24"/>
          <w:highlight w:val="none"/>
          <w14:textFill>
            <w14:solidFill>
              <w14:schemeClr w14:val="tx1"/>
            </w14:solidFill>
          </w14:textFill>
        </w:rPr>
        <w:t xml:space="preserve">在有效期内，</w:t>
      </w:r>
      <w:r>
        <w:rPr>
          <w:rFonts w:ascii="宋体" w:hAnsi="宋体" w:cs="宋体"/>
          <w:b/>
          <w:bCs/>
          <w:color w:val="000000" w:themeColor="text1"/>
          <w:spacing w:val="7"/>
          <w:sz w:val="24"/>
          <w:szCs w:val="24"/>
          <w:highlight w:val="none"/>
          <w14:textFill>
            <w14:solidFill>
              <w14:schemeClr w14:val="tx1"/>
            </w14:solidFill>
          </w14:textFill>
        </w:rPr>
        <w:t xml:space="preserve">提供的与评分相关的证明材料必须能清</w:t>
      </w:r>
      <w:r>
        <w:rPr>
          <w:rFonts w:ascii="宋体" w:hAnsi="宋体" w:cs="宋体"/>
          <w:b/>
          <w:bCs/>
          <w:color w:val="000000" w:themeColor="text1"/>
          <w:spacing w:val="9"/>
          <w:sz w:val="24"/>
          <w:szCs w:val="24"/>
          <w:highlight w:val="none"/>
          <w14:textFill>
            <w14:solidFill>
              <w14:schemeClr w14:val="tx1"/>
            </w14:solidFill>
          </w14:textFill>
        </w:rPr>
        <w:t xml:space="preserve">晰的表明需要明示的内容，否则由此引起后果自行承担。</w:t>
      </w:r>
      <w:r/>
    </w:p>
    <w:p>
      <w:pPr>
        <w:pStyle w:val="1150"/>
        <w:rPr>
          <w:rFonts w:cs="仿宋"/>
          <w:b/>
          <w:bCs/>
          <w:color w:val="000000" w:themeColor="text1"/>
          <w:sz w:val="32"/>
          <w:szCs w:val="32"/>
          <w:highlight w:val="none"/>
          <w14:textFill>
            <w14:solidFill>
              <w14:schemeClr w14:val="tx1"/>
            </w14:solidFill>
          </w14:textFill>
        </w:rPr>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pPr>
      <w:r>
        <w:rPr>
          <w:rFonts w:hint="eastAsia" w:eastAsia="宋体" w:cs="宋体"/>
          <w:b/>
          <w:bCs/>
          <w:color w:val="000000" w:themeColor="text1"/>
          <w:spacing w:val="8"/>
          <w:szCs w:val="24"/>
          <w:highlight w:val="none"/>
          <w14:textFill>
            <w14:solidFill>
              <w14:schemeClr w14:val="tx1"/>
            </w14:solidFill>
          </w14:textFill>
        </w:rPr>
        <w:t xml:space="preserve">2、若标书制作工具中格式和内容与“江苏政府采购网”发布的采购文件不一致，请以“江苏政府采购网”发布的招标采购文件为准。</w:t>
      </w:r>
      <w:r/>
    </w:p>
    <w:p>
      <w:pPr>
        <w:jc w:val="center"/>
        <w:rPr>
          <w:rFonts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t xml:space="preserve">质疑函范本</w:t>
      </w:r>
      <w:r/>
    </w:p>
    <w:p>
      <w:pPr>
        <w:spacing w:before="290"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一、质疑供应商基本信息</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质疑供应商：</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地址：</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邮编：</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联系人：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授权代表：</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地址：</w:t>
      </w:r>
      <w:r>
        <w:rPr>
          <w:rFonts w:ascii="宋体" w:hAnsi="宋体" w:cs="仿宋"/>
          <w:color w:val="000000" w:themeColor="text1"/>
          <w:sz w:val="24"/>
          <w:szCs w:val="24"/>
          <w:highlight w:val="none"/>
          <w14:textFill>
            <w14:solidFill>
              <w14:schemeClr w14:val="tx1"/>
            </w14:solidFill>
          </w14:textFill>
        </w:rPr>
        <w:t xml:space="preserve"> </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邮编：</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二、质疑项目基本情况</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质疑项目的名称：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质疑项目的编号：</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包号：</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采购人名称：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招标文件获取日期：</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三、质疑事项具体内容</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质疑事项1：</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事实依据：</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法律依据：</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质疑事项2</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w:t>
      </w:r>
      <w:r/>
    </w:p>
    <w:p>
      <w:pPr>
        <w:spacing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四、与质疑事项相关的质疑请求</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请求：</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签字(签章)：                   公章：                      </w:t>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    </w:t>
      </w:r>
      <w:r/>
    </w:p>
    <w:p>
      <w:pPr>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质疑函制作说明：</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1.供应商提出质疑时，应提交质疑函和必要的证明材料。</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宋体" w:hAnsi="宋体" w:cs="宋体"/>
          <w:color w:val="000000" w:themeColor="text1"/>
          <w:sz w:val="24"/>
          <w:szCs w:val="24"/>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3.质疑供应商若对项目的某一分包进行质疑，质疑函中应列明具体分包号。</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5.质疑函的质疑请求应与质疑事项相关。</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ind w:firstLine="42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firstLine="42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headerReference w:type="default" r:id="rId9"/>
      <w:footerReference w:type="default" r:id="rId14"/>
      <w:footerReference w:type="even" r:id="rId15"/>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新宋体">
    <w:panose1 w:val="02010609030101010101"/>
  </w:font>
  <w:font w:name="Symbol">
    <w:panose1 w:val="05050102010706020507"/>
  </w:font>
  <w:font w:name="经典仿宋简">
    <w:panose1 w:val="020B0503020202020204"/>
  </w:font>
  <w:font w:name="Wingdings">
    <w:panose1 w:val="05000000000000000000"/>
  </w:font>
  <w:font w:name="方正黑体_GBK">
    <w:panose1 w:val="020B0503020202020204"/>
  </w:font>
  <w:font w:name="MS Mincho">
    <w:panose1 w:val="020206030504050903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微软雅黑">
    <w:panose1 w:val="020B0503020204020204"/>
  </w:font>
  <w:font w:name="Calibri">
    <w:panose1 w:val="020F05020202040302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fldChar w:fldCharType="begin"/>
                          </w:r>
                          <w:r>
                            <w:instrText xml:space="preserve"> PAGE  \* MERGEFORMAT </w:instrText>
                          </w:r>
                          <w:r>
                            <w:fldChar w:fldCharType="separate"/>
                          </w:r>
                          <w:r>
                            <w:t xml:space="preserve">73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pPr>
                    <w:r>
                      <w:fldChar w:fldCharType="begin"/>
                    </w:r>
                    <w:r>
                      <w:instrText xml:space="preserve"> PAGE  \* MERGEFORMAT </w:instrText>
                    </w:r>
                    <w:r>
                      <w:fldChar w:fldCharType="separate"/>
                    </w:r>
                    <w:r>
                      <w:t xml:space="preserve">73</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rPr>
        <w:rStyle w:val="1097"/>
      </w:rPr>
      <w:framePr w:wrap="around" w:vAnchor="text" w:hAnchor="margin" w:xAlign="center" w:y="1"/>
    </w:pPr>
    <w:r>
      <w:fldChar w:fldCharType="begin"/>
    </w:r>
    <w:r>
      <w:rPr>
        <w:rStyle w:val="1097"/>
      </w:rPr>
      <w:instrText xml:space="preserve">PAGE  </w:instrText>
    </w:r>
    <w:r>
      <w:fldChar w:fldCharType="separate"/>
    </w:r>
    <w:r>
      <w:rPr>
        <w:rStyle w:val="1097"/>
      </w:rPr>
      <w:t xml:space="preserve">1</w:t>
    </w:r>
    <w:r>
      <w:fldChar w:fldCharType="end"/>
    </w:r>
    <w:r/>
  </w:p>
  <w:p>
    <w:pPr>
      <w:pStyle w:val="10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1141"/>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1">
    <w:multiLevelType w:val="hybridMultilevel"/>
    <w:lvl w:ilvl="0">
      <w:start w:val="1"/>
      <w:numFmt w:val="decimal"/>
      <w:pStyle w:val="112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val="false"/>
      <w:suff w:val="space"/>
      <w:lvlText w:val="%1.%2 "/>
      <w:lvlJc w:val="left"/>
      <w:pPr>
        <w:ind w:left="794" w:hanging="794"/>
        <w:tabs>
          <w:tab w:val="left" w:pos="0" w:leader="none"/>
        </w:tabs>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103"/>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33"/>
      <w:isLgl w:val="false"/>
      <w:suff w:val="nothing"/>
      <w:lvlText w:val=""/>
      <w:lvlJc w:val="left"/>
      <w:pPr>
        <w:ind w:left="0" w:firstLine="0"/>
      </w:pPr>
      <w:rPr>
        <w:rFonts w:hint="eastAsia"/>
      </w:rPr>
    </w:lvl>
    <w:lvl w:ilvl="6">
      <w:start w:val="1"/>
      <w:numFmt w:val="decimal"/>
      <w:pStyle w:val="1034"/>
      <w:isLgl w:val="false"/>
      <w:suff w:val="nothing"/>
      <w:lvlText w:val=""/>
      <w:lvlJc w:val="left"/>
      <w:pPr>
        <w:ind w:left="0" w:firstLine="0"/>
      </w:pPr>
      <w:rPr>
        <w:rFonts w:hint="eastAsia"/>
      </w:rPr>
    </w:lvl>
    <w:lvl w:ilvl="7">
      <w:start w:val="1"/>
      <w:numFmt w:val="decimal"/>
      <w:pStyle w:val="1035"/>
      <w:isLgl w:val="false"/>
      <w:suff w:val="nothing"/>
      <w:lvlText w:val=""/>
      <w:lvlJc w:val="left"/>
      <w:pPr>
        <w:ind w:left="0" w:firstLine="0"/>
      </w:pPr>
      <w:rPr>
        <w:rFonts w:hint="eastAsia"/>
      </w:rPr>
    </w:lvl>
    <w:lvl w:ilvl="8">
      <w:start w:val="1"/>
      <w:numFmt w:val="decimal"/>
      <w:pStyle w:val="1036"/>
      <w:isLgl w:val="false"/>
      <w:suff w:val="nothing"/>
      <w:lvlText w:val=""/>
      <w:lvlJc w:val="left"/>
      <w:pPr>
        <w:ind w:left="0" w:firstLine="0"/>
      </w:pPr>
      <w:rPr>
        <w:rFonts w:hint="eastAsia"/>
      </w:rPr>
    </w:lvl>
  </w:abstractNum>
  <w:abstractNum w:abstractNumId="4">
    <w:multiLevelType w:val="hybridMultilevel"/>
    <w:lvl w:ilvl="0">
      <w:start w:val="1"/>
      <w:numFmt w:val="japaneseCounting"/>
      <w:isLgl w:val="false"/>
      <w:suff w:val="tab"/>
      <w:lvlText w:val="%1、"/>
      <w:lvlJc w:val="left"/>
      <w:pPr>
        <w:ind w:left="1271" w:hanging="720"/>
      </w:pPr>
      <w:rPr>
        <w:rFonts w:hint="default"/>
      </w:rPr>
    </w:lvl>
    <w:lvl w:ilvl="1">
      <w:start w:val="1"/>
      <w:numFmt w:val="lowerLetter"/>
      <w:isLgl w:val="false"/>
      <w:suff w:val="tab"/>
      <w:lvlText w:val="%2)"/>
      <w:lvlJc w:val="left"/>
      <w:pPr>
        <w:ind w:left="1391" w:hanging="420"/>
      </w:pPr>
    </w:lvl>
    <w:lvl w:ilvl="2">
      <w:start w:val="1"/>
      <w:numFmt w:val="lowerRoman"/>
      <w:isLgl w:val="false"/>
      <w:suff w:val="tab"/>
      <w:lvlText w:val="%3."/>
      <w:lvlJc w:val="right"/>
      <w:pPr>
        <w:ind w:left="1811" w:hanging="420"/>
      </w:pPr>
    </w:lvl>
    <w:lvl w:ilvl="3">
      <w:start w:val="1"/>
      <w:numFmt w:val="decimal"/>
      <w:isLgl w:val="false"/>
      <w:suff w:val="tab"/>
      <w:lvlText w:val="%4."/>
      <w:lvlJc w:val="left"/>
      <w:pPr>
        <w:ind w:left="2231" w:hanging="420"/>
      </w:pPr>
    </w:lvl>
    <w:lvl w:ilvl="4">
      <w:start w:val="1"/>
      <w:numFmt w:val="lowerLetter"/>
      <w:isLgl w:val="false"/>
      <w:suff w:val="tab"/>
      <w:lvlText w:val="%5)"/>
      <w:lvlJc w:val="left"/>
      <w:pPr>
        <w:ind w:left="2651" w:hanging="420"/>
      </w:pPr>
    </w:lvl>
    <w:lvl w:ilvl="5">
      <w:start w:val="1"/>
      <w:numFmt w:val="lowerRoman"/>
      <w:isLgl w:val="false"/>
      <w:suff w:val="tab"/>
      <w:lvlText w:val="%6."/>
      <w:lvlJc w:val="right"/>
      <w:pPr>
        <w:ind w:left="3071" w:hanging="420"/>
      </w:pPr>
    </w:lvl>
    <w:lvl w:ilvl="6">
      <w:start w:val="1"/>
      <w:numFmt w:val="decimal"/>
      <w:isLgl w:val="false"/>
      <w:suff w:val="tab"/>
      <w:lvlText w:val="%7."/>
      <w:lvlJc w:val="left"/>
      <w:pPr>
        <w:ind w:left="3491" w:hanging="420"/>
      </w:pPr>
    </w:lvl>
    <w:lvl w:ilvl="7">
      <w:start w:val="1"/>
      <w:numFmt w:val="lowerLetter"/>
      <w:isLgl w:val="false"/>
      <w:suff w:val="tab"/>
      <w:lvlText w:val="%8)"/>
      <w:lvlJc w:val="left"/>
      <w:pPr>
        <w:ind w:left="3911" w:hanging="420"/>
      </w:pPr>
    </w:lvl>
    <w:lvl w:ilvl="8">
      <w:start w:val="1"/>
      <w:numFmt w:val="lowerRoman"/>
      <w:isLgl w:val="false"/>
      <w:suff w:val="tab"/>
      <w:lvlText w:val="%9."/>
      <w:lvlJc w:val="right"/>
      <w:pPr>
        <w:ind w:left="4331" w:hanging="420"/>
      </w:pPr>
    </w:lvl>
  </w:abstractNum>
  <w:abstractNum w:abstractNumId="5">
    <w:multiLevelType w:val="hybridMultilevel"/>
    <w:lvl w:ilvl="0">
      <w:start w:val="1"/>
      <w:numFmt w:val="upperLetter"/>
      <w:pStyle w:val="111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0"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01">
    <w:name w:val="Heading 1"/>
    <w:basedOn w:val="800"/>
    <w:next w:val="800"/>
    <w:link w:val="880"/>
    <w:uiPriority w:val="9"/>
    <w:qFormat/>
    <w:pPr>
      <w:keepLines/>
      <w:keepNext/>
      <w:spacing w:before="480" w:after="200"/>
      <w:outlineLvl w:val="0"/>
    </w:pPr>
    <w:rPr>
      <w:rFonts w:ascii="Arial" w:hAnsi="Arial" w:eastAsia="Arial" w:cs="Arial"/>
      <w:sz w:val="40"/>
      <w:szCs w:val="40"/>
    </w:rPr>
  </w:style>
  <w:style w:type="paragraph" w:styleId="802">
    <w:name w:val="Heading 2"/>
    <w:basedOn w:val="800"/>
    <w:next w:val="800"/>
    <w:link w:val="881"/>
    <w:uiPriority w:val="9"/>
    <w:unhideWhenUsed/>
    <w:qFormat/>
    <w:pPr>
      <w:keepLines/>
      <w:keepNext/>
      <w:spacing w:before="360" w:after="200"/>
      <w:outlineLvl w:val="1"/>
    </w:pPr>
    <w:rPr>
      <w:rFonts w:ascii="Arial" w:hAnsi="Arial" w:eastAsia="Arial" w:cs="Arial"/>
      <w:sz w:val="34"/>
    </w:rPr>
  </w:style>
  <w:style w:type="paragraph" w:styleId="803">
    <w:name w:val="Heading 3"/>
    <w:basedOn w:val="800"/>
    <w:next w:val="800"/>
    <w:link w:val="882"/>
    <w:uiPriority w:val="9"/>
    <w:unhideWhenUsed/>
    <w:qFormat/>
    <w:pPr>
      <w:keepLines/>
      <w:keepNext/>
      <w:spacing w:before="320" w:after="200"/>
      <w:outlineLvl w:val="2"/>
    </w:pPr>
    <w:rPr>
      <w:rFonts w:ascii="Arial" w:hAnsi="Arial" w:eastAsia="Arial" w:cs="Arial"/>
      <w:sz w:val="30"/>
      <w:szCs w:val="30"/>
    </w:rPr>
  </w:style>
  <w:style w:type="paragraph" w:styleId="804">
    <w:name w:val="Heading 4"/>
    <w:basedOn w:val="800"/>
    <w:next w:val="800"/>
    <w:link w:val="883"/>
    <w:uiPriority w:val="9"/>
    <w:unhideWhenUsed/>
    <w:qFormat/>
    <w:pPr>
      <w:keepLines/>
      <w:keepNext/>
      <w:spacing w:before="320" w:after="200"/>
      <w:outlineLvl w:val="3"/>
    </w:pPr>
    <w:rPr>
      <w:rFonts w:ascii="Arial" w:hAnsi="Arial" w:eastAsia="Arial" w:cs="Arial"/>
      <w:b/>
      <w:bCs/>
      <w:sz w:val="26"/>
      <w:szCs w:val="26"/>
    </w:rPr>
  </w:style>
  <w:style w:type="paragraph" w:styleId="805">
    <w:name w:val="Heading 5"/>
    <w:basedOn w:val="800"/>
    <w:next w:val="800"/>
    <w:link w:val="884"/>
    <w:uiPriority w:val="9"/>
    <w:unhideWhenUsed/>
    <w:qFormat/>
    <w:pPr>
      <w:keepLines/>
      <w:keepNext/>
      <w:spacing w:before="320" w:after="200"/>
      <w:outlineLvl w:val="4"/>
    </w:pPr>
    <w:rPr>
      <w:rFonts w:ascii="Arial" w:hAnsi="Arial" w:eastAsia="Arial" w:cs="Arial"/>
      <w:b/>
      <w:bCs/>
      <w:sz w:val="24"/>
      <w:szCs w:val="24"/>
    </w:rPr>
  </w:style>
  <w:style w:type="paragraph" w:styleId="806">
    <w:name w:val="Heading 6"/>
    <w:basedOn w:val="800"/>
    <w:next w:val="800"/>
    <w:link w:val="885"/>
    <w:uiPriority w:val="9"/>
    <w:unhideWhenUsed/>
    <w:qFormat/>
    <w:pPr>
      <w:keepLines/>
      <w:keepNext/>
      <w:spacing w:before="320" w:after="200"/>
      <w:outlineLvl w:val="5"/>
    </w:pPr>
    <w:rPr>
      <w:rFonts w:ascii="Arial" w:hAnsi="Arial" w:eastAsia="Arial" w:cs="Arial"/>
      <w:b/>
      <w:bCs/>
      <w:sz w:val="22"/>
    </w:rPr>
  </w:style>
  <w:style w:type="paragraph" w:styleId="807">
    <w:name w:val="Heading 7"/>
    <w:basedOn w:val="800"/>
    <w:next w:val="800"/>
    <w:link w:val="886"/>
    <w:uiPriority w:val="9"/>
    <w:unhideWhenUsed/>
    <w:qFormat/>
    <w:pPr>
      <w:keepLines/>
      <w:keepNext/>
      <w:spacing w:before="320" w:after="200"/>
      <w:outlineLvl w:val="6"/>
    </w:pPr>
    <w:rPr>
      <w:rFonts w:ascii="Arial" w:hAnsi="Arial" w:eastAsia="Arial" w:cs="Arial"/>
      <w:b/>
      <w:bCs/>
      <w:i/>
      <w:iCs/>
      <w:sz w:val="22"/>
    </w:rPr>
  </w:style>
  <w:style w:type="paragraph" w:styleId="808">
    <w:name w:val="Heading 8"/>
    <w:basedOn w:val="800"/>
    <w:next w:val="800"/>
    <w:link w:val="887"/>
    <w:uiPriority w:val="9"/>
    <w:unhideWhenUsed/>
    <w:qFormat/>
    <w:pPr>
      <w:keepLines/>
      <w:keepNext/>
      <w:spacing w:before="320" w:after="200"/>
      <w:outlineLvl w:val="7"/>
    </w:pPr>
    <w:rPr>
      <w:rFonts w:ascii="Arial" w:hAnsi="Arial" w:eastAsia="Arial" w:cs="Arial"/>
      <w:i/>
      <w:iCs/>
      <w:sz w:val="22"/>
    </w:rPr>
  </w:style>
  <w:style w:type="paragraph" w:styleId="809">
    <w:name w:val="Heading 9"/>
    <w:basedOn w:val="800"/>
    <w:next w:val="800"/>
    <w:link w:val="888"/>
    <w:uiPriority w:val="9"/>
    <w:unhideWhenUsed/>
    <w:qFormat/>
    <w:pPr>
      <w:keepLines/>
      <w:keepNext/>
      <w:spacing w:before="320" w:after="200"/>
      <w:outlineLvl w:val="8"/>
    </w:pPr>
    <w:rPr>
      <w:rFonts w:ascii="Arial" w:hAnsi="Arial" w:eastAsia="Arial" w:cs="Arial"/>
      <w:i/>
      <w:iCs/>
      <w:szCs w:val="21"/>
    </w:rPr>
  </w:style>
  <w:style w:type="character" w:styleId="810" w:default="1">
    <w:name w:val="Default Paragraph Font"/>
    <w:uiPriority w:val="1"/>
    <w:semiHidden/>
    <w:unhideWhenUsed/>
    <w:qFormat/>
  </w:style>
  <w:style w:type="table" w:styleId="811" w:default="1">
    <w:name w:val="Normal Table"/>
    <w:uiPriority w:val="99"/>
    <w:semiHidden/>
    <w:unhideWhenUsed/>
    <w:qFormat/>
    <w:tblPr>
      <w:tblCellMar>
        <w:left w:w="108" w:type="dxa"/>
        <w:top w:w="0" w:type="dxa"/>
        <w:right w:w="108" w:type="dxa"/>
        <w:bottom w:w="0" w:type="dxa"/>
      </w:tblCellMar>
    </w:tblPr>
  </w:style>
  <w:style w:type="paragraph" w:styleId="812">
    <w:name w:val="toc 7"/>
    <w:basedOn w:val="800"/>
    <w:next w:val="800"/>
    <w:uiPriority w:val="39"/>
    <w:unhideWhenUsed/>
    <w:qFormat/>
    <w:pPr>
      <w:ind w:left="1701"/>
      <w:spacing w:after="57"/>
    </w:pPr>
  </w:style>
  <w:style w:type="paragraph" w:styleId="813">
    <w:name w:val="Caption"/>
    <w:basedOn w:val="800"/>
    <w:next w:val="8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4">
    <w:name w:val="annotation text"/>
    <w:basedOn w:val="800"/>
    <w:link w:val="1156"/>
    <w:uiPriority w:val="99"/>
    <w:semiHidden/>
    <w:unhideWhenUsed/>
    <w:qFormat/>
    <w:pPr>
      <w:jc w:val="left"/>
    </w:pPr>
  </w:style>
  <w:style w:type="paragraph" w:styleId="815">
    <w:name w:val="Body Text"/>
    <w:basedOn w:val="800"/>
    <w:uiPriority w:val="0"/>
    <w:unhideWhenUsed/>
    <w:qFormat/>
    <w:pPr>
      <w:spacing w:after="120"/>
    </w:pPr>
  </w:style>
  <w:style w:type="paragraph" w:styleId="816">
    <w:name w:val="Body Text Indent"/>
    <w:basedOn w:val="800"/>
    <w:uiPriority w:val="0"/>
    <w:qFormat/>
    <w:pPr>
      <w:ind w:firstLine="645"/>
    </w:pPr>
    <w:rPr>
      <w:rFonts w:ascii="楷体_GB2312" w:eastAsia="楷体_GB2312"/>
      <w:sz w:val="32"/>
      <w:szCs w:val="20"/>
    </w:rPr>
  </w:style>
  <w:style w:type="paragraph" w:styleId="817">
    <w:name w:val="toc 5"/>
    <w:basedOn w:val="800"/>
    <w:next w:val="800"/>
    <w:uiPriority w:val="39"/>
    <w:unhideWhenUsed/>
    <w:qFormat/>
    <w:pPr>
      <w:ind w:left="1134"/>
      <w:spacing w:after="57"/>
    </w:pPr>
  </w:style>
  <w:style w:type="paragraph" w:styleId="818">
    <w:name w:val="toc 3"/>
    <w:basedOn w:val="800"/>
    <w:next w:val="800"/>
    <w:uiPriority w:val="39"/>
    <w:unhideWhenUsed/>
    <w:qFormat/>
    <w:pPr>
      <w:ind w:left="567"/>
      <w:spacing w:after="57"/>
    </w:pPr>
  </w:style>
  <w:style w:type="paragraph" w:styleId="819">
    <w:name w:val="toc 8"/>
    <w:basedOn w:val="800"/>
    <w:next w:val="800"/>
    <w:uiPriority w:val="39"/>
    <w:unhideWhenUsed/>
    <w:qFormat/>
    <w:pPr>
      <w:ind w:left="1984"/>
      <w:spacing w:after="57"/>
    </w:pPr>
  </w:style>
  <w:style w:type="paragraph" w:styleId="820">
    <w:name w:val="endnote text"/>
    <w:basedOn w:val="800"/>
    <w:link w:val="1025"/>
    <w:uiPriority w:val="99"/>
    <w:semiHidden/>
    <w:unhideWhenUsed/>
    <w:qFormat/>
    <w:rPr>
      <w:sz w:val="20"/>
    </w:rPr>
  </w:style>
  <w:style w:type="paragraph" w:styleId="821">
    <w:name w:val="Footer"/>
    <w:basedOn w:val="800"/>
    <w:link w:val="898"/>
    <w:uiPriority w:val="99"/>
    <w:unhideWhenUsed/>
    <w:qFormat/>
    <w:pPr>
      <w:tabs>
        <w:tab w:val="center" w:pos="7143" w:leader="none"/>
        <w:tab w:val="right" w:pos="14287" w:leader="none"/>
      </w:tabs>
    </w:pPr>
  </w:style>
  <w:style w:type="paragraph" w:styleId="822">
    <w:name w:val="Header"/>
    <w:basedOn w:val="800"/>
    <w:link w:val="896"/>
    <w:uiPriority w:val="99"/>
    <w:unhideWhenUsed/>
    <w:qFormat/>
    <w:pPr>
      <w:tabs>
        <w:tab w:val="center" w:pos="7143" w:leader="none"/>
        <w:tab w:val="right" w:pos="14287" w:leader="none"/>
      </w:tabs>
    </w:pPr>
  </w:style>
  <w:style w:type="paragraph" w:styleId="823">
    <w:name w:val="toc 1"/>
    <w:basedOn w:val="800"/>
    <w:next w:val="800"/>
    <w:uiPriority w:val="39"/>
    <w:unhideWhenUsed/>
    <w:qFormat/>
    <w:pPr>
      <w:spacing w:after="57"/>
    </w:pPr>
  </w:style>
  <w:style w:type="paragraph" w:styleId="824">
    <w:name w:val="toc 4"/>
    <w:basedOn w:val="800"/>
    <w:next w:val="800"/>
    <w:uiPriority w:val="39"/>
    <w:unhideWhenUsed/>
    <w:qFormat/>
    <w:pPr>
      <w:ind w:left="850"/>
      <w:spacing w:after="57"/>
    </w:pPr>
  </w:style>
  <w:style w:type="paragraph" w:styleId="825">
    <w:name w:val="Subtitle"/>
    <w:basedOn w:val="800"/>
    <w:next w:val="800"/>
    <w:link w:val="891"/>
    <w:uiPriority w:val="11"/>
    <w:qFormat/>
    <w:pPr>
      <w:spacing w:before="200" w:after="200"/>
    </w:pPr>
    <w:rPr>
      <w:sz w:val="24"/>
      <w:szCs w:val="24"/>
    </w:rPr>
  </w:style>
  <w:style w:type="paragraph" w:styleId="826">
    <w:name w:val="footnote text"/>
    <w:basedOn w:val="800"/>
    <w:link w:val="1024"/>
    <w:uiPriority w:val="99"/>
    <w:semiHidden/>
    <w:unhideWhenUsed/>
    <w:qFormat/>
    <w:pPr>
      <w:spacing w:after="40"/>
    </w:pPr>
    <w:rPr>
      <w:sz w:val="18"/>
    </w:rPr>
  </w:style>
  <w:style w:type="paragraph" w:styleId="827">
    <w:name w:val="toc 6"/>
    <w:basedOn w:val="800"/>
    <w:next w:val="800"/>
    <w:uiPriority w:val="39"/>
    <w:unhideWhenUsed/>
    <w:qFormat/>
    <w:pPr>
      <w:ind w:left="1417"/>
      <w:spacing w:after="57"/>
    </w:pPr>
  </w:style>
  <w:style w:type="paragraph" w:styleId="828">
    <w:name w:val="table of figures"/>
    <w:basedOn w:val="800"/>
    <w:next w:val="800"/>
    <w:uiPriority w:val="99"/>
    <w:unhideWhenUsed/>
    <w:qFormat/>
  </w:style>
  <w:style w:type="paragraph" w:styleId="829">
    <w:name w:val="toc 2"/>
    <w:basedOn w:val="800"/>
    <w:next w:val="800"/>
    <w:uiPriority w:val="39"/>
    <w:unhideWhenUsed/>
    <w:qFormat/>
    <w:pPr>
      <w:ind w:left="283"/>
      <w:spacing w:after="57"/>
    </w:pPr>
  </w:style>
  <w:style w:type="paragraph" w:styleId="830">
    <w:name w:val="toc 9"/>
    <w:basedOn w:val="800"/>
    <w:next w:val="800"/>
    <w:uiPriority w:val="39"/>
    <w:unhideWhenUsed/>
    <w:qFormat/>
    <w:pPr>
      <w:ind w:left="2268"/>
      <w:spacing w:after="57"/>
    </w:pPr>
  </w:style>
  <w:style w:type="paragraph" w:styleId="831">
    <w:name w:val="Title"/>
    <w:basedOn w:val="800"/>
    <w:next w:val="800"/>
    <w:link w:val="890"/>
    <w:uiPriority w:val="10"/>
    <w:qFormat/>
    <w:pPr>
      <w:contextualSpacing/>
      <w:spacing w:before="300" w:after="200"/>
    </w:pPr>
    <w:rPr>
      <w:sz w:val="48"/>
      <w:szCs w:val="48"/>
    </w:rPr>
  </w:style>
  <w:style w:type="paragraph" w:styleId="832">
    <w:name w:val="annotation subject"/>
    <w:basedOn w:val="814"/>
    <w:next w:val="814"/>
    <w:link w:val="1157"/>
    <w:uiPriority w:val="99"/>
    <w:semiHidden/>
    <w:unhideWhenUsed/>
    <w:qFormat/>
    <w:rPr>
      <w:b/>
      <w:bCs/>
    </w:rPr>
  </w:style>
  <w:style w:type="paragraph" w:styleId="833">
    <w:name w:val="Body Text First Indent 2"/>
    <w:basedOn w:val="816"/>
    <w:uiPriority w:val="99"/>
    <w:qFormat/>
    <w:pPr>
      <w:ind w:left="420" w:firstLine="420"/>
      <w:spacing w:after="120"/>
      <w:tabs>
        <w:tab w:val="left" w:pos="1080" w:leader="none"/>
      </w:tabs>
    </w:pPr>
    <w:rPr>
      <w:rFonts w:ascii="Times New Roman"/>
      <w:szCs w:val="24"/>
    </w:rPr>
  </w:style>
  <w:style w:type="table" w:styleId="83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5">
    <w:name w:val="endnote reference"/>
    <w:uiPriority w:val="99"/>
    <w:semiHidden/>
    <w:unhideWhenUsed/>
    <w:qFormat/>
    <w:rPr>
      <w:vertAlign w:val="superscript"/>
    </w:rPr>
  </w:style>
  <w:style w:type="character" w:styleId="836">
    <w:name w:val="Hyperlink"/>
    <w:uiPriority w:val="99"/>
    <w:unhideWhenUsed/>
    <w:qFormat/>
    <w:rPr>
      <w:color w:val="0000ff" w:themeColor="hyperlink"/>
      <w:u w:val="single"/>
      <w14:textFill>
        <w14:solidFill>
          <w14:schemeClr w14:val="hlink"/>
        </w14:solidFill>
      </w14:textFill>
    </w:rPr>
  </w:style>
  <w:style w:type="character" w:styleId="837">
    <w:name w:val="annotation reference"/>
    <w:basedOn w:val="810"/>
    <w:uiPriority w:val="99"/>
    <w:semiHidden/>
    <w:unhideWhenUsed/>
    <w:qFormat/>
    <w:rPr>
      <w:sz w:val="21"/>
      <w:szCs w:val="21"/>
    </w:rPr>
  </w:style>
  <w:style w:type="character" w:styleId="838">
    <w:name w:val="footnote reference"/>
    <w:uiPriority w:val="99"/>
    <w:unhideWhenUsed/>
    <w:qFormat/>
    <w:rPr>
      <w:vertAlign w:val="superscript"/>
    </w:rPr>
  </w:style>
  <w:style w:type="character" w:styleId="839" w:customStyle="1">
    <w:name w:val="Heading 1 Char"/>
    <w:basedOn w:val="810"/>
    <w:uiPriority w:val="9"/>
    <w:qFormat/>
    <w:rPr>
      <w:rFonts w:ascii="Arial" w:hAnsi="Arial" w:eastAsia="Arial" w:cs="Arial"/>
      <w:sz w:val="40"/>
      <w:szCs w:val="40"/>
    </w:rPr>
  </w:style>
  <w:style w:type="character" w:styleId="840" w:customStyle="1">
    <w:name w:val="Heading 2 Char"/>
    <w:basedOn w:val="810"/>
    <w:uiPriority w:val="9"/>
    <w:qFormat/>
    <w:rPr>
      <w:rFonts w:ascii="Arial" w:hAnsi="Arial" w:eastAsia="Arial" w:cs="Arial"/>
      <w:sz w:val="34"/>
    </w:rPr>
  </w:style>
  <w:style w:type="character" w:styleId="841" w:customStyle="1">
    <w:name w:val="Heading 3 Char"/>
    <w:basedOn w:val="810"/>
    <w:uiPriority w:val="9"/>
    <w:qFormat/>
    <w:rPr>
      <w:rFonts w:ascii="Arial" w:hAnsi="Arial" w:eastAsia="Arial" w:cs="Arial"/>
      <w:sz w:val="30"/>
      <w:szCs w:val="30"/>
    </w:rPr>
  </w:style>
  <w:style w:type="character" w:styleId="842" w:customStyle="1">
    <w:name w:val="Heading 4 Char"/>
    <w:basedOn w:val="810"/>
    <w:uiPriority w:val="9"/>
    <w:qFormat/>
    <w:rPr>
      <w:rFonts w:ascii="Arial" w:hAnsi="Arial" w:eastAsia="Arial" w:cs="Arial"/>
      <w:b/>
      <w:bCs/>
      <w:sz w:val="26"/>
      <w:szCs w:val="26"/>
    </w:rPr>
  </w:style>
  <w:style w:type="character" w:styleId="843" w:customStyle="1">
    <w:name w:val="Heading 5 Char"/>
    <w:basedOn w:val="810"/>
    <w:uiPriority w:val="9"/>
    <w:qFormat/>
    <w:rPr>
      <w:rFonts w:ascii="Arial" w:hAnsi="Arial" w:eastAsia="Arial" w:cs="Arial"/>
      <w:b/>
      <w:bCs/>
      <w:sz w:val="24"/>
      <w:szCs w:val="24"/>
    </w:rPr>
  </w:style>
  <w:style w:type="character" w:styleId="844" w:customStyle="1">
    <w:name w:val="Heading 6 Char"/>
    <w:basedOn w:val="810"/>
    <w:uiPriority w:val="9"/>
    <w:qFormat/>
    <w:rPr>
      <w:rFonts w:ascii="Arial" w:hAnsi="Arial" w:eastAsia="Arial" w:cs="Arial"/>
      <w:b/>
      <w:bCs/>
      <w:sz w:val="22"/>
      <w:szCs w:val="22"/>
    </w:rPr>
  </w:style>
  <w:style w:type="character" w:styleId="845" w:customStyle="1">
    <w:name w:val="Heading 7 Char"/>
    <w:basedOn w:val="810"/>
    <w:uiPriority w:val="9"/>
    <w:qFormat/>
    <w:rPr>
      <w:rFonts w:ascii="Arial" w:hAnsi="Arial" w:eastAsia="Arial" w:cs="Arial"/>
      <w:b/>
      <w:bCs/>
      <w:i/>
      <w:iCs/>
      <w:sz w:val="22"/>
      <w:szCs w:val="22"/>
    </w:rPr>
  </w:style>
  <w:style w:type="character" w:styleId="846" w:customStyle="1">
    <w:name w:val="Heading 8 Char"/>
    <w:basedOn w:val="810"/>
    <w:uiPriority w:val="9"/>
    <w:qFormat/>
    <w:rPr>
      <w:rFonts w:ascii="Arial" w:hAnsi="Arial" w:eastAsia="Arial" w:cs="Arial"/>
      <w:i/>
      <w:iCs/>
      <w:sz w:val="22"/>
      <w:szCs w:val="22"/>
    </w:rPr>
  </w:style>
  <w:style w:type="character" w:styleId="847" w:customStyle="1">
    <w:name w:val="Heading 9 Char"/>
    <w:basedOn w:val="810"/>
    <w:uiPriority w:val="9"/>
    <w:qFormat/>
    <w:rPr>
      <w:rFonts w:ascii="Arial" w:hAnsi="Arial" w:eastAsia="Arial" w:cs="Arial"/>
      <w:i/>
      <w:iCs/>
      <w:sz w:val="21"/>
      <w:szCs w:val="21"/>
    </w:rPr>
  </w:style>
  <w:style w:type="character" w:styleId="848" w:customStyle="1">
    <w:name w:val="Title Char"/>
    <w:basedOn w:val="810"/>
    <w:uiPriority w:val="10"/>
    <w:qFormat/>
    <w:rPr>
      <w:sz w:val="48"/>
      <w:szCs w:val="48"/>
    </w:rPr>
  </w:style>
  <w:style w:type="character" w:styleId="849" w:customStyle="1">
    <w:name w:val="Subtitle Char"/>
    <w:basedOn w:val="810"/>
    <w:uiPriority w:val="11"/>
    <w:qFormat/>
    <w:rPr>
      <w:sz w:val="24"/>
      <w:szCs w:val="24"/>
    </w:rPr>
  </w:style>
  <w:style w:type="character" w:styleId="850" w:customStyle="1">
    <w:name w:val="Quote Char"/>
    <w:uiPriority w:val="29"/>
    <w:qFormat/>
    <w:rPr>
      <w:i/>
    </w:rPr>
  </w:style>
  <w:style w:type="character" w:styleId="851" w:customStyle="1">
    <w:name w:val="Intense Quote Char"/>
    <w:uiPriority w:val="30"/>
    <w:qFormat/>
    <w:rPr>
      <w:i/>
    </w:rPr>
  </w:style>
  <w:style w:type="character" w:styleId="852" w:customStyle="1">
    <w:name w:val="Header Char"/>
    <w:basedOn w:val="810"/>
    <w:uiPriority w:val="99"/>
    <w:qFormat/>
  </w:style>
  <w:style w:type="character" w:styleId="853" w:customStyle="1">
    <w:name w:val="Caption Char"/>
    <w:uiPriority w:val="99"/>
    <w:qFormat/>
  </w:style>
  <w:style w:type="table" w:styleId="854" w:customStyle="1">
    <w:name w:val="Plain Table 1"/>
    <w:basedOn w:val="8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Plain Table 2"/>
    <w:basedOn w:val="81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Plain Table 3"/>
    <w:basedOn w:val="8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customStyle="1">
    <w:name w:val="Plain Table 4"/>
    <w:basedOn w:val="8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customStyle="1">
    <w:name w:val="Plain Table 5"/>
    <w:basedOn w:val="8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9" w:customStyle="1">
    <w:name w:val="Grid Table 1 Light"/>
    <w:basedOn w:val="81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0" w:customStyle="1">
    <w:name w:val="Grid Table 2"/>
    <w:basedOn w:val="8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1" w:customStyle="1">
    <w:name w:val="Grid Table 3"/>
    <w:basedOn w:val="8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4"/>
    <w:basedOn w:val="81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customStyle="1">
    <w:name w:val="Grid Table 5 Dark"/>
    <w:basedOn w:val="8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4" w:customStyle="1">
    <w:name w:val="Grid Table 6 Colorful"/>
    <w:basedOn w:val="81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5" w:customStyle="1">
    <w:name w:val="Grid Table 7 Colorful"/>
    <w:basedOn w:val="81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List Table 1 Light"/>
    <w:basedOn w:val="81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customStyle="1">
    <w:name w:val="List Table 2"/>
    <w:basedOn w:val="81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8" w:customStyle="1">
    <w:name w:val="List Table 3"/>
    <w:basedOn w:val="8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4"/>
    <w:basedOn w:val="8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5 Dark"/>
    <w:basedOn w:val="81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6 Colorful"/>
    <w:basedOn w:val="81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2" w:customStyle="1">
    <w:name w:val="List Table 7 Colorful"/>
    <w:basedOn w:val="81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3" w:customStyle="1">
    <w:name w:val="Footnote Text Char"/>
    <w:uiPriority w:val="99"/>
    <w:qFormat/>
    <w:rPr>
      <w:sz w:val="18"/>
    </w:rPr>
  </w:style>
  <w:style w:type="character" w:styleId="874" w:customStyle="1">
    <w:name w:val="Endnote Text Char"/>
    <w:uiPriority w:val="99"/>
    <w:qFormat/>
    <w:rPr>
      <w:sz w:val="20"/>
    </w:rPr>
  </w:style>
  <w:style w:type="paragraph" w:styleId="875" w:customStyle="1">
    <w:name w:val="TOC Heading"/>
    <w:uiPriority w:val="39"/>
    <w:unhideWhenUsed/>
    <w:qFormat/>
    <w:rPr>
      <w:rFonts w:hint="default" w:ascii="Times New Roman" w:hAnsi="Times New Roman" w:eastAsia="宋体" w:cs="Times New Roman"/>
    </w:rPr>
  </w:style>
  <w:style w:type="paragraph" w:styleId="876" w:customStyle="1">
    <w:name w:val="Body Text First Indent 21"/>
    <w:basedOn w:val="816"/>
    <w:uiPriority w:val="0"/>
    <w:qFormat/>
    <w:pPr>
      <w:ind w:firstLine="420"/>
    </w:pPr>
  </w:style>
  <w:style w:type="paragraph" w:styleId="877" w:customStyle="1">
    <w:name w:val="正文首行缩进 21"/>
    <w:basedOn w:val="878"/>
    <w:link w:val="1094"/>
    <w:uiPriority w:val="0"/>
    <w:qFormat/>
    <w:pPr>
      <w:ind w:left="0" w:firstLine="420"/>
      <w:spacing w:after="0" w:line="360" w:lineRule="auto"/>
    </w:pPr>
    <w:rPr>
      <w:rFonts w:ascii="宋体" w:hAnsi="宋体"/>
      <w:szCs w:val="20"/>
    </w:rPr>
  </w:style>
  <w:style w:type="paragraph" w:styleId="878" w:customStyle="1">
    <w:name w:val="正文文本缩进1"/>
    <w:basedOn w:val="800"/>
    <w:next w:val="879"/>
    <w:link w:val="1059"/>
    <w:uiPriority w:val="0"/>
    <w:unhideWhenUsed/>
    <w:qFormat/>
    <w:pPr>
      <w:ind w:left="420"/>
      <w:spacing w:after="120"/>
    </w:pPr>
  </w:style>
  <w:style w:type="paragraph" w:styleId="879" w:customStyle="1">
    <w:name w:val="寄信人地址1"/>
    <w:basedOn w:val="800"/>
    <w:uiPriority w:val="0"/>
    <w:qFormat/>
    <w:pPr>
      <w:jc w:val="left"/>
      <w:spacing w:after="200"/>
      <w:widowControl/>
    </w:pPr>
    <w:rPr>
      <w:rFonts w:ascii="Arial" w:hAnsi="Arial" w:eastAsia="微软雅黑"/>
      <w:sz w:val="22"/>
    </w:rPr>
  </w:style>
  <w:style w:type="character" w:styleId="880" w:customStyle="1">
    <w:name w:val="标题 1 字符1"/>
    <w:link w:val="801"/>
    <w:uiPriority w:val="9"/>
    <w:qFormat/>
    <w:rPr>
      <w:rFonts w:ascii="Arial" w:hAnsi="Arial" w:eastAsia="Arial" w:cs="Arial"/>
      <w:sz w:val="40"/>
      <w:szCs w:val="40"/>
    </w:rPr>
  </w:style>
  <w:style w:type="character" w:styleId="881" w:customStyle="1">
    <w:name w:val="标题 2 字符1"/>
    <w:link w:val="802"/>
    <w:uiPriority w:val="9"/>
    <w:qFormat/>
    <w:rPr>
      <w:rFonts w:ascii="Arial" w:hAnsi="Arial" w:eastAsia="Arial" w:cs="Arial"/>
      <w:sz w:val="34"/>
    </w:rPr>
  </w:style>
  <w:style w:type="character" w:styleId="882" w:customStyle="1">
    <w:name w:val="标题 3 字符1"/>
    <w:link w:val="803"/>
    <w:uiPriority w:val="9"/>
    <w:qFormat/>
    <w:rPr>
      <w:rFonts w:ascii="Arial" w:hAnsi="Arial" w:eastAsia="Arial" w:cs="Arial"/>
      <w:sz w:val="30"/>
      <w:szCs w:val="30"/>
    </w:rPr>
  </w:style>
  <w:style w:type="character" w:styleId="883" w:customStyle="1">
    <w:name w:val="标题 4 字符1"/>
    <w:link w:val="804"/>
    <w:uiPriority w:val="9"/>
    <w:qFormat/>
    <w:rPr>
      <w:rFonts w:ascii="Arial" w:hAnsi="Arial" w:eastAsia="Arial" w:cs="Arial"/>
      <w:b/>
      <w:bCs/>
      <w:sz w:val="26"/>
      <w:szCs w:val="26"/>
    </w:rPr>
  </w:style>
  <w:style w:type="character" w:styleId="884" w:customStyle="1">
    <w:name w:val="标题 5 字符1"/>
    <w:link w:val="805"/>
    <w:uiPriority w:val="9"/>
    <w:qFormat/>
    <w:rPr>
      <w:rFonts w:ascii="Arial" w:hAnsi="Arial" w:eastAsia="Arial" w:cs="Arial"/>
      <w:b/>
      <w:bCs/>
      <w:sz w:val="24"/>
      <w:szCs w:val="24"/>
    </w:rPr>
  </w:style>
  <w:style w:type="character" w:styleId="885" w:customStyle="1">
    <w:name w:val="标题 6 字符1"/>
    <w:link w:val="806"/>
    <w:uiPriority w:val="9"/>
    <w:qFormat/>
    <w:rPr>
      <w:rFonts w:ascii="Arial" w:hAnsi="Arial" w:eastAsia="Arial" w:cs="Arial"/>
      <w:b/>
      <w:bCs/>
      <w:sz w:val="22"/>
      <w:szCs w:val="22"/>
    </w:rPr>
  </w:style>
  <w:style w:type="character" w:styleId="886" w:customStyle="1">
    <w:name w:val="标题 7 字符1"/>
    <w:link w:val="807"/>
    <w:uiPriority w:val="9"/>
    <w:qFormat/>
    <w:rPr>
      <w:rFonts w:ascii="Arial" w:hAnsi="Arial" w:eastAsia="Arial" w:cs="Arial"/>
      <w:b/>
      <w:bCs/>
      <w:i/>
      <w:iCs/>
      <w:sz w:val="22"/>
      <w:szCs w:val="22"/>
    </w:rPr>
  </w:style>
  <w:style w:type="character" w:styleId="887" w:customStyle="1">
    <w:name w:val="标题 8 字符1"/>
    <w:link w:val="808"/>
    <w:uiPriority w:val="9"/>
    <w:qFormat/>
    <w:rPr>
      <w:rFonts w:ascii="Arial" w:hAnsi="Arial" w:eastAsia="Arial" w:cs="Arial"/>
      <w:i/>
      <w:iCs/>
      <w:sz w:val="22"/>
      <w:szCs w:val="22"/>
    </w:rPr>
  </w:style>
  <w:style w:type="character" w:styleId="888" w:customStyle="1">
    <w:name w:val="标题 9 字符1"/>
    <w:link w:val="809"/>
    <w:uiPriority w:val="9"/>
    <w:qFormat/>
    <w:rPr>
      <w:rFonts w:ascii="Arial" w:hAnsi="Arial" w:eastAsia="Arial" w:cs="Arial"/>
      <w:i/>
      <w:iCs/>
      <w:sz w:val="21"/>
      <w:szCs w:val="21"/>
    </w:rPr>
  </w:style>
  <w:style w:type="paragraph" w:styleId="889">
    <w:name w:val="No Spacing"/>
    <w:uiPriority w:val="1"/>
    <w:qFormat/>
    <w:rPr>
      <w:rFonts w:hint="default" w:ascii="Times New Roman" w:hAnsi="Times New Roman" w:eastAsia="宋体" w:cs="Times New Roman"/>
      <w:lang w:val="en-US" w:eastAsia="zh-CN" w:bidi="ar-SA"/>
    </w:rPr>
  </w:style>
  <w:style w:type="character" w:styleId="890" w:customStyle="1">
    <w:name w:val="标题 字符"/>
    <w:link w:val="831"/>
    <w:uiPriority w:val="10"/>
    <w:qFormat/>
    <w:rPr>
      <w:sz w:val="48"/>
      <w:szCs w:val="48"/>
    </w:rPr>
  </w:style>
  <w:style w:type="character" w:styleId="891" w:customStyle="1">
    <w:name w:val="副标题 字符"/>
    <w:link w:val="825"/>
    <w:uiPriority w:val="11"/>
    <w:qFormat/>
    <w:rPr>
      <w:sz w:val="24"/>
      <w:szCs w:val="24"/>
    </w:rPr>
  </w:style>
  <w:style w:type="paragraph" w:styleId="892">
    <w:name w:val="Quote"/>
    <w:basedOn w:val="800"/>
    <w:next w:val="800"/>
    <w:link w:val="893"/>
    <w:uiPriority w:val="29"/>
    <w:qFormat/>
    <w:pPr>
      <w:ind w:left="720" w:right="720"/>
    </w:pPr>
    <w:rPr>
      <w:i/>
    </w:rPr>
  </w:style>
  <w:style w:type="character" w:styleId="893" w:customStyle="1">
    <w:name w:val="引用 字符"/>
    <w:link w:val="892"/>
    <w:uiPriority w:val="29"/>
    <w:qFormat/>
    <w:rPr>
      <w:i/>
    </w:rPr>
  </w:style>
  <w:style w:type="paragraph" w:styleId="894">
    <w:name w:val="Intense Quote"/>
    <w:basedOn w:val="800"/>
    <w:next w:val="800"/>
    <w:link w:val="8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5" w:customStyle="1">
    <w:name w:val="明显引用 字符"/>
    <w:link w:val="894"/>
    <w:uiPriority w:val="30"/>
    <w:qFormat/>
    <w:rPr>
      <w:i/>
    </w:rPr>
  </w:style>
  <w:style w:type="character" w:styleId="896" w:customStyle="1">
    <w:name w:val="页眉 字符1"/>
    <w:link w:val="822"/>
    <w:uiPriority w:val="99"/>
    <w:qFormat/>
  </w:style>
  <w:style w:type="character" w:styleId="897" w:customStyle="1">
    <w:name w:val="Footer Char"/>
    <w:uiPriority w:val="99"/>
    <w:qFormat/>
  </w:style>
  <w:style w:type="character" w:styleId="898" w:customStyle="1">
    <w:name w:val="页脚 字符1"/>
    <w:link w:val="821"/>
    <w:uiPriority w:val="99"/>
    <w:qFormat/>
  </w:style>
  <w:style w:type="table" w:styleId="89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4" w:customStyle="1">
    <w:name w:val="脚注文本 字符"/>
    <w:link w:val="826"/>
    <w:uiPriority w:val="99"/>
    <w:qFormat/>
    <w:rPr>
      <w:sz w:val="18"/>
    </w:rPr>
  </w:style>
  <w:style w:type="character" w:styleId="1025" w:customStyle="1">
    <w:name w:val="尾注文本 字符"/>
    <w:link w:val="820"/>
    <w:uiPriority w:val="99"/>
    <w:qFormat/>
    <w:rPr>
      <w:sz w:val="20"/>
    </w:rPr>
  </w:style>
  <w:style w:type="paragraph" w:styleId="1026" w:customStyle="1">
    <w:name w:val="TOC 标题1"/>
    <w:uiPriority w:val="39"/>
    <w:unhideWhenUsed/>
    <w:qFormat/>
    <w:rPr>
      <w:rFonts w:hint="default" w:ascii="Times New Roman" w:hAnsi="Times New Roman" w:eastAsia="宋体" w:cs="Times New Roman"/>
      <w:lang w:val="en-US" w:eastAsia="zh-CN" w:bidi="ar-SA"/>
    </w:rPr>
  </w:style>
  <w:style w:type="paragraph" w:styleId="1027" w:customStyle="1">
    <w:name w:val="标题 11"/>
    <w:basedOn w:val="800"/>
    <w:next w:val="800"/>
    <w:link w:val="1039"/>
    <w:uiPriority w:val="0"/>
    <w:qFormat/>
    <w:pPr>
      <w:jc w:val="center"/>
      <w:keepNext/>
      <w:outlineLvl w:val="0"/>
    </w:pPr>
    <w:rPr>
      <w:rFonts w:ascii="楷体_GB2312" w:eastAsia="楷体_GB2312"/>
      <w:sz w:val="28"/>
      <w:szCs w:val="28"/>
    </w:rPr>
  </w:style>
  <w:style w:type="paragraph" w:styleId="1028" w:customStyle="1">
    <w:name w:val="标题 211"/>
    <w:basedOn w:val="800"/>
    <w:next w:val="1029"/>
    <w:link w:val="104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29" w:customStyle="1">
    <w:name w:val="正文缩进1"/>
    <w:basedOn w:val="800"/>
    <w:link w:val="1041"/>
    <w:uiPriority w:val="0"/>
    <w:qFormat/>
    <w:pPr>
      <w:ind w:firstLine="420"/>
    </w:pPr>
    <w:rPr>
      <w:szCs w:val="21"/>
    </w:rPr>
  </w:style>
  <w:style w:type="paragraph" w:styleId="1030" w:customStyle="1">
    <w:name w:val="标题 31"/>
    <w:basedOn w:val="800"/>
    <w:next w:val="1029"/>
    <w:link w:val="1042"/>
    <w:uiPriority w:val="0"/>
    <w:qFormat/>
    <w:pPr>
      <w:keepLines/>
      <w:keepNext/>
      <w:spacing w:before="260" w:after="260" w:line="416" w:lineRule="auto"/>
      <w:outlineLvl w:val="2"/>
    </w:pPr>
    <w:rPr>
      <w:b/>
      <w:bCs/>
      <w:sz w:val="32"/>
      <w:szCs w:val="32"/>
    </w:rPr>
  </w:style>
  <w:style w:type="paragraph" w:styleId="1031" w:customStyle="1">
    <w:name w:val="标题 41"/>
    <w:basedOn w:val="800"/>
    <w:next w:val="800"/>
    <w:link w:val="1043"/>
    <w:uiPriority w:val="0"/>
    <w:qFormat/>
    <w:pPr>
      <w:keepLines/>
      <w:keepNext/>
      <w:spacing w:before="280" w:after="290" w:line="376" w:lineRule="auto"/>
      <w:outlineLvl w:val="3"/>
    </w:pPr>
    <w:rPr>
      <w:rFonts w:ascii="Arial" w:hAnsi="Arial" w:eastAsia="黑体" w:cs="Arial"/>
      <w:b/>
      <w:bCs/>
      <w:sz w:val="28"/>
      <w:szCs w:val="28"/>
    </w:rPr>
  </w:style>
  <w:style w:type="paragraph" w:styleId="1032" w:customStyle="1">
    <w:name w:val="标题 51"/>
    <w:basedOn w:val="800"/>
    <w:next w:val="1029"/>
    <w:link w:val="1044"/>
    <w:uiPriority w:val="0"/>
    <w:qFormat/>
    <w:pPr>
      <w:keepNext/>
      <w:outlineLvl w:val="4"/>
    </w:pPr>
    <w:rPr>
      <w:rFonts w:ascii="宋体"/>
      <w:color w:val="000000"/>
      <w:sz w:val="28"/>
      <w:szCs w:val="28"/>
    </w:rPr>
  </w:style>
  <w:style w:type="paragraph" w:styleId="1033" w:customStyle="1">
    <w:name w:val="标题 61"/>
    <w:basedOn w:val="800"/>
    <w:next w:val="800"/>
    <w:link w:val="104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34" w:customStyle="1">
    <w:name w:val="标题 71"/>
    <w:basedOn w:val="800"/>
    <w:next w:val="800"/>
    <w:link w:val="1046"/>
    <w:uiPriority w:val="0"/>
    <w:qFormat/>
    <w:pPr>
      <w:numPr>
        <w:ilvl w:val="6"/>
        <w:numId w:val="1"/>
      </w:numPr>
      <w:keepLines/>
      <w:keepNext/>
      <w:spacing w:before="240" w:after="64" w:line="320" w:lineRule="auto"/>
      <w:outlineLvl w:val="6"/>
    </w:pPr>
    <w:rPr>
      <w:b/>
      <w:bCs/>
      <w:sz w:val="24"/>
      <w:szCs w:val="24"/>
    </w:rPr>
  </w:style>
  <w:style w:type="paragraph" w:styleId="1035" w:customStyle="1">
    <w:name w:val="标题 81"/>
    <w:basedOn w:val="800"/>
    <w:next w:val="800"/>
    <w:link w:val="104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36" w:customStyle="1">
    <w:name w:val="标题 91"/>
    <w:basedOn w:val="800"/>
    <w:next w:val="800"/>
    <w:link w:val="1048"/>
    <w:uiPriority w:val="0"/>
    <w:qFormat/>
    <w:pPr>
      <w:numPr>
        <w:ilvl w:val="8"/>
        <w:numId w:val="1"/>
      </w:numPr>
      <w:keepLines/>
      <w:keepNext/>
      <w:spacing w:before="240" w:after="64" w:line="320" w:lineRule="auto"/>
      <w:outlineLvl w:val="8"/>
    </w:pPr>
    <w:rPr>
      <w:rFonts w:ascii="Arial" w:hAnsi="Arial" w:eastAsia="黑体"/>
      <w:szCs w:val="21"/>
    </w:rPr>
  </w:style>
  <w:style w:type="character" w:styleId="1037" w:customStyle="1">
    <w:name w:val="默认段落字体1"/>
    <w:uiPriority w:val="1"/>
    <w:unhideWhenUsed/>
    <w:qFormat/>
  </w:style>
  <w:style w:type="table" w:styleId="1038" w:customStyle="1">
    <w:name w:val="普通表格1"/>
    <w:uiPriority w:val="99"/>
    <w:unhideWhenUsed/>
    <w:qFormat/>
    <w:tblPr>
      <w:tblCellMar>
        <w:left w:w="0" w:type="dxa"/>
        <w:top w:w="0" w:type="dxa"/>
        <w:right w:w="0" w:type="dxa"/>
        <w:bottom w:w="0" w:type="dxa"/>
      </w:tblCellMar>
    </w:tblPr>
  </w:style>
  <w:style w:type="character" w:styleId="1039" w:customStyle="1">
    <w:name w:val="标题 1 字符"/>
    <w:link w:val="1027"/>
    <w:uiPriority w:val="0"/>
    <w:qFormat/>
    <w:rPr>
      <w:rFonts w:ascii="楷体_GB2312" w:hAnsi="Times New Roman" w:eastAsia="楷体_GB2312" w:cs="Times New Roman"/>
      <w:sz w:val="28"/>
      <w:szCs w:val="28"/>
    </w:rPr>
  </w:style>
  <w:style w:type="character" w:styleId="1040" w:customStyle="1">
    <w:name w:val="标题 2 字符"/>
    <w:link w:val="1028"/>
    <w:uiPriority w:val="0"/>
    <w:qFormat/>
    <w:rPr>
      <w:rFonts w:ascii="Arial" w:hAnsi="Arial" w:eastAsia="幼圆" w:cs="Arial"/>
      <w:b/>
      <w:bCs/>
      <w:sz w:val="44"/>
      <w:szCs w:val="44"/>
    </w:rPr>
  </w:style>
  <w:style w:type="character" w:styleId="1041" w:customStyle="1">
    <w:name w:val="正文缩进 字符"/>
    <w:link w:val="1029"/>
    <w:uiPriority w:val="0"/>
    <w:qFormat/>
    <w:rPr>
      <w:szCs w:val="21"/>
    </w:rPr>
  </w:style>
  <w:style w:type="character" w:styleId="1042" w:customStyle="1">
    <w:name w:val="标题 3 字符"/>
    <w:link w:val="1030"/>
    <w:uiPriority w:val="0"/>
    <w:qFormat/>
    <w:rPr>
      <w:rFonts w:ascii="Times New Roman" w:hAnsi="Times New Roman" w:eastAsia="宋体" w:cs="Times New Roman"/>
      <w:b/>
      <w:bCs/>
      <w:sz w:val="32"/>
      <w:szCs w:val="32"/>
    </w:rPr>
  </w:style>
  <w:style w:type="character" w:styleId="1043" w:customStyle="1">
    <w:name w:val="标题 4 字符"/>
    <w:link w:val="1031"/>
    <w:uiPriority w:val="0"/>
    <w:qFormat/>
    <w:rPr>
      <w:rFonts w:ascii="Arial" w:hAnsi="Arial" w:eastAsia="黑体" w:cs="Arial"/>
      <w:b/>
      <w:bCs/>
      <w:sz w:val="28"/>
      <w:szCs w:val="28"/>
    </w:rPr>
  </w:style>
  <w:style w:type="character" w:styleId="1044" w:customStyle="1">
    <w:name w:val="标题 5 字符"/>
    <w:link w:val="1032"/>
    <w:uiPriority w:val="0"/>
    <w:qFormat/>
    <w:rPr>
      <w:rFonts w:ascii="宋体" w:hAnsi="Times New Roman" w:eastAsia="宋体" w:cs="Times New Roman"/>
      <w:color w:val="000000"/>
      <w:sz w:val="28"/>
      <w:szCs w:val="28"/>
    </w:rPr>
  </w:style>
  <w:style w:type="character" w:styleId="1045" w:customStyle="1">
    <w:name w:val="标题 6 字符"/>
    <w:link w:val="1033"/>
    <w:uiPriority w:val="0"/>
    <w:qFormat/>
    <w:rPr>
      <w:rFonts w:ascii="Arial" w:hAnsi="Arial" w:eastAsia="黑体" w:cs="Times New Roman"/>
      <w:b/>
      <w:bCs/>
      <w:sz w:val="24"/>
      <w:szCs w:val="24"/>
    </w:rPr>
  </w:style>
  <w:style w:type="character" w:styleId="1046" w:customStyle="1">
    <w:name w:val="标题 7 字符"/>
    <w:link w:val="1034"/>
    <w:uiPriority w:val="0"/>
    <w:qFormat/>
    <w:rPr>
      <w:rFonts w:ascii="Times New Roman" w:hAnsi="Times New Roman" w:eastAsia="宋体" w:cs="Times New Roman"/>
      <w:b/>
      <w:bCs/>
      <w:sz w:val="24"/>
      <w:szCs w:val="24"/>
    </w:rPr>
  </w:style>
  <w:style w:type="character" w:styleId="1047" w:customStyle="1">
    <w:name w:val="标题 8 字符"/>
    <w:link w:val="1035"/>
    <w:uiPriority w:val="0"/>
    <w:qFormat/>
    <w:rPr>
      <w:rFonts w:ascii="Arial" w:hAnsi="Arial" w:eastAsia="黑体" w:cs="Times New Roman"/>
      <w:sz w:val="24"/>
      <w:szCs w:val="24"/>
    </w:rPr>
  </w:style>
  <w:style w:type="character" w:styleId="1048" w:customStyle="1">
    <w:name w:val="标题 9 字符"/>
    <w:link w:val="1036"/>
    <w:uiPriority w:val="0"/>
    <w:qFormat/>
    <w:rPr>
      <w:rFonts w:ascii="Arial" w:hAnsi="Arial" w:eastAsia="黑体" w:cs="Times New Roman"/>
      <w:szCs w:val="21"/>
    </w:rPr>
  </w:style>
  <w:style w:type="paragraph" w:styleId="1049" w:customStyle="1">
    <w:name w:val="列表 31"/>
    <w:basedOn w:val="800"/>
    <w:uiPriority w:val="0"/>
    <w:qFormat/>
    <w:pPr>
      <w:ind w:left="100" w:hanging="200"/>
    </w:pPr>
    <w:rPr>
      <w:szCs w:val="21"/>
    </w:rPr>
  </w:style>
  <w:style w:type="paragraph" w:styleId="1050" w:customStyle="1">
    <w:name w:val="目录 71"/>
    <w:basedOn w:val="800"/>
    <w:next w:val="800"/>
    <w:uiPriority w:val="0"/>
    <w:semiHidden/>
    <w:qFormat/>
    <w:pPr>
      <w:ind w:left="1260"/>
      <w:jc w:val="left"/>
    </w:pPr>
    <w:rPr>
      <w:szCs w:val="21"/>
    </w:rPr>
  </w:style>
  <w:style w:type="paragraph" w:styleId="1051" w:customStyle="1">
    <w:name w:val="文档结构图1"/>
    <w:basedOn w:val="800"/>
    <w:link w:val="1052"/>
    <w:uiPriority w:val="0"/>
    <w:semiHidden/>
    <w:qFormat/>
    <w:pPr>
      <w:shd w:val="clear" w:color="auto" w:fill="000080"/>
    </w:pPr>
    <w:rPr>
      <w:szCs w:val="21"/>
    </w:rPr>
  </w:style>
  <w:style w:type="character" w:styleId="1052" w:customStyle="1">
    <w:name w:val="文档结构图 字符"/>
    <w:link w:val="1051"/>
    <w:uiPriority w:val="0"/>
    <w:semiHidden/>
    <w:qFormat/>
    <w:rPr>
      <w:rFonts w:ascii="Times New Roman" w:hAnsi="Times New Roman" w:eastAsia="宋体" w:cs="Times New Roman"/>
      <w:szCs w:val="21"/>
      <w:shd w:val="clear" w:color="auto" w:fill="000080"/>
    </w:rPr>
  </w:style>
  <w:style w:type="paragraph" w:styleId="1053" w:customStyle="1">
    <w:name w:val="批注文字1"/>
    <w:basedOn w:val="800"/>
    <w:link w:val="1054"/>
    <w:uiPriority w:val="0"/>
    <w:unhideWhenUsed/>
    <w:qFormat/>
    <w:pPr>
      <w:jc w:val="left"/>
    </w:pPr>
  </w:style>
  <w:style w:type="character" w:styleId="1054" w:customStyle="1">
    <w:name w:val="批注文字 字符"/>
    <w:link w:val="1053"/>
    <w:uiPriority w:val="99"/>
    <w:semiHidden/>
    <w:qFormat/>
  </w:style>
  <w:style w:type="paragraph" w:styleId="1055" w:customStyle="1">
    <w:name w:val="正文文本 31"/>
    <w:basedOn w:val="800"/>
    <w:link w:val="1056"/>
    <w:uiPriority w:val="0"/>
    <w:qFormat/>
    <w:rPr>
      <w:rFonts w:ascii="仿宋_GB2312" w:hAnsi="Arial" w:eastAsia="仿宋_GB2312"/>
      <w:sz w:val="32"/>
      <w:szCs w:val="32"/>
    </w:rPr>
  </w:style>
  <w:style w:type="character" w:styleId="1056" w:customStyle="1">
    <w:name w:val="正文文本 3 字符"/>
    <w:link w:val="1055"/>
    <w:uiPriority w:val="0"/>
    <w:qFormat/>
    <w:rPr>
      <w:rFonts w:ascii="仿宋_GB2312" w:hAnsi="Arial" w:eastAsia="仿宋_GB2312" w:cs="Times New Roman"/>
      <w:sz w:val="32"/>
      <w:szCs w:val="32"/>
    </w:rPr>
  </w:style>
  <w:style w:type="paragraph" w:styleId="1057" w:customStyle="1">
    <w:name w:val="正文文本1"/>
    <w:basedOn w:val="800"/>
    <w:link w:val="1058"/>
    <w:uiPriority w:val="0"/>
    <w:qFormat/>
    <w:rPr>
      <w:rFonts w:ascii="楷体_GB2312" w:hAnsi="Arial" w:eastAsia="楷体_GB2312"/>
      <w:sz w:val="28"/>
      <w:szCs w:val="28"/>
    </w:rPr>
  </w:style>
  <w:style w:type="character" w:styleId="1058" w:customStyle="1">
    <w:name w:val="正文文本 字符"/>
    <w:link w:val="1057"/>
    <w:uiPriority w:val="0"/>
    <w:qFormat/>
    <w:rPr>
      <w:rFonts w:ascii="楷体_GB2312" w:hAnsi="Arial" w:eastAsia="楷体_GB2312" w:cs="Times New Roman"/>
      <w:sz w:val="28"/>
      <w:szCs w:val="28"/>
    </w:rPr>
  </w:style>
  <w:style w:type="character" w:styleId="1059" w:customStyle="1">
    <w:name w:val="正文文本缩进 字符"/>
    <w:link w:val="878"/>
    <w:uiPriority w:val="99"/>
    <w:semiHidden/>
    <w:qFormat/>
  </w:style>
  <w:style w:type="paragraph" w:styleId="1060" w:customStyle="1">
    <w:name w:val="列表 21"/>
    <w:basedOn w:val="800"/>
    <w:uiPriority w:val="0"/>
    <w:qFormat/>
    <w:pPr>
      <w:ind w:left="100" w:hanging="200"/>
    </w:pPr>
    <w:rPr>
      <w:szCs w:val="21"/>
    </w:rPr>
  </w:style>
  <w:style w:type="paragraph" w:styleId="1061" w:customStyle="1">
    <w:name w:val="索引 41"/>
    <w:basedOn w:val="800"/>
    <w:next w:val="800"/>
    <w:uiPriority w:val="99"/>
    <w:qFormat/>
    <w:pPr>
      <w:ind w:left="600"/>
    </w:pPr>
  </w:style>
  <w:style w:type="paragraph" w:styleId="1062" w:customStyle="1">
    <w:name w:val="目录 51"/>
    <w:basedOn w:val="800"/>
    <w:next w:val="800"/>
    <w:uiPriority w:val="0"/>
    <w:semiHidden/>
    <w:qFormat/>
    <w:pPr>
      <w:ind w:left="840"/>
      <w:jc w:val="left"/>
    </w:pPr>
    <w:rPr>
      <w:szCs w:val="21"/>
    </w:rPr>
  </w:style>
  <w:style w:type="paragraph" w:styleId="1063" w:customStyle="1">
    <w:name w:val="目录 31"/>
    <w:basedOn w:val="800"/>
    <w:next w:val="800"/>
    <w:uiPriority w:val="0"/>
    <w:semiHidden/>
    <w:qFormat/>
    <w:pPr>
      <w:ind w:left="420"/>
      <w:jc w:val="left"/>
    </w:pPr>
    <w:rPr>
      <w:i/>
      <w:iCs/>
      <w:szCs w:val="24"/>
    </w:rPr>
  </w:style>
  <w:style w:type="paragraph" w:styleId="1064" w:customStyle="1">
    <w:name w:val="纯文本1"/>
    <w:basedOn w:val="800"/>
    <w:link w:val="1065"/>
    <w:uiPriority w:val="0"/>
    <w:qFormat/>
    <w:rPr>
      <w:rFonts w:ascii="宋体" w:hAnsi="Courier New" w:cs="Courier New"/>
      <w:szCs w:val="21"/>
    </w:rPr>
  </w:style>
  <w:style w:type="character" w:styleId="1065" w:customStyle="1">
    <w:name w:val="纯文本 字符"/>
    <w:link w:val="1064"/>
    <w:uiPriority w:val="0"/>
    <w:qFormat/>
    <w:rPr>
      <w:rFonts w:ascii="宋体" w:hAnsi="Courier New" w:eastAsia="宋体" w:cs="Courier New"/>
      <w:szCs w:val="21"/>
    </w:rPr>
  </w:style>
  <w:style w:type="paragraph" w:styleId="1066" w:customStyle="1">
    <w:name w:val="目录 81"/>
    <w:basedOn w:val="800"/>
    <w:next w:val="800"/>
    <w:uiPriority w:val="0"/>
    <w:semiHidden/>
    <w:qFormat/>
    <w:pPr>
      <w:ind w:left="1470"/>
      <w:jc w:val="left"/>
    </w:pPr>
    <w:rPr>
      <w:szCs w:val="21"/>
    </w:rPr>
  </w:style>
  <w:style w:type="paragraph" w:styleId="1067" w:customStyle="1">
    <w:name w:val="日期1"/>
    <w:basedOn w:val="800"/>
    <w:next w:val="800"/>
    <w:link w:val="1068"/>
    <w:uiPriority w:val="0"/>
    <w:qFormat/>
    <w:rPr>
      <w:sz w:val="24"/>
      <w:szCs w:val="24"/>
    </w:rPr>
  </w:style>
  <w:style w:type="character" w:styleId="1068" w:customStyle="1">
    <w:name w:val="日期 字符"/>
    <w:link w:val="1067"/>
    <w:uiPriority w:val="0"/>
    <w:qFormat/>
    <w:rPr>
      <w:rFonts w:ascii="Times New Roman" w:hAnsi="Times New Roman" w:eastAsia="宋体" w:cs="Times New Roman"/>
      <w:sz w:val="24"/>
      <w:szCs w:val="24"/>
    </w:rPr>
  </w:style>
  <w:style w:type="paragraph" w:styleId="1069" w:customStyle="1">
    <w:name w:val="正文文本缩进 21"/>
    <w:basedOn w:val="800"/>
    <w:link w:val="1070"/>
    <w:uiPriority w:val="0"/>
    <w:qFormat/>
    <w:pPr>
      <w:ind w:left="630" w:firstLine="645"/>
    </w:pPr>
    <w:rPr>
      <w:rFonts w:ascii="Arial" w:hAnsi="Arial" w:eastAsia="仿宋_GB2312" w:cs="Arial"/>
      <w:sz w:val="32"/>
      <w:szCs w:val="32"/>
    </w:rPr>
  </w:style>
  <w:style w:type="character" w:styleId="1070" w:customStyle="1">
    <w:name w:val="正文文本缩进 2 字符"/>
    <w:link w:val="1069"/>
    <w:uiPriority w:val="0"/>
    <w:qFormat/>
    <w:rPr>
      <w:rFonts w:ascii="Arial" w:hAnsi="Arial" w:eastAsia="仿宋_GB2312" w:cs="Arial"/>
      <w:sz w:val="32"/>
      <w:szCs w:val="32"/>
    </w:rPr>
  </w:style>
  <w:style w:type="paragraph" w:styleId="1071" w:customStyle="1">
    <w:name w:val="批注框文本1"/>
    <w:basedOn w:val="800"/>
    <w:link w:val="1072"/>
    <w:uiPriority w:val="0"/>
    <w:semiHidden/>
    <w:qFormat/>
    <w:rPr>
      <w:sz w:val="18"/>
      <w:szCs w:val="18"/>
    </w:rPr>
  </w:style>
  <w:style w:type="character" w:styleId="1072" w:customStyle="1">
    <w:name w:val="批注框文本 字符"/>
    <w:link w:val="1071"/>
    <w:uiPriority w:val="0"/>
    <w:semiHidden/>
    <w:qFormat/>
    <w:rPr>
      <w:rFonts w:ascii="Times New Roman" w:hAnsi="Times New Roman" w:eastAsia="宋体" w:cs="Times New Roman"/>
      <w:sz w:val="18"/>
      <w:szCs w:val="18"/>
    </w:rPr>
  </w:style>
  <w:style w:type="paragraph" w:styleId="1073" w:customStyle="1">
    <w:name w:val="页脚111"/>
    <w:basedOn w:val="800"/>
    <w:link w:val="1074"/>
    <w:uiPriority w:val="0"/>
    <w:qFormat/>
    <w:pPr>
      <w:jc w:val="left"/>
      <w:tabs>
        <w:tab w:val="center" w:pos="4153" w:leader="none"/>
        <w:tab w:val="right" w:pos="8306" w:leader="none"/>
      </w:tabs>
    </w:pPr>
    <w:rPr>
      <w:sz w:val="18"/>
      <w:szCs w:val="18"/>
    </w:rPr>
  </w:style>
  <w:style w:type="character" w:styleId="1074" w:customStyle="1">
    <w:name w:val="页脚 字符"/>
    <w:link w:val="1073"/>
    <w:uiPriority w:val="0"/>
    <w:qFormat/>
    <w:rPr>
      <w:rFonts w:ascii="Times New Roman" w:hAnsi="Times New Roman" w:eastAsia="宋体" w:cs="Times New Roman"/>
      <w:sz w:val="18"/>
      <w:szCs w:val="18"/>
    </w:rPr>
  </w:style>
  <w:style w:type="paragraph" w:styleId="1075" w:customStyle="1">
    <w:name w:val="页眉1"/>
    <w:basedOn w:val="800"/>
    <w:link w:val="1076"/>
    <w:uiPriority w:val="0"/>
    <w:qFormat/>
    <w:pPr>
      <w:jc w:val="center"/>
      <w:tabs>
        <w:tab w:val="center" w:pos="4153" w:leader="none"/>
        <w:tab w:val="right" w:pos="8306" w:leader="none"/>
      </w:tabs>
      <w:pBdr>
        <w:bottom w:val="single" w:color="000000" w:sz="6" w:space="1"/>
      </w:pBdr>
    </w:pPr>
    <w:rPr>
      <w:sz w:val="18"/>
      <w:szCs w:val="18"/>
    </w:rPr>
  </w:style>
  <w:style w:type="character" w:styleId="1076" w:customStyle="1">
    <w:name w:val="页眉 字符"/>
    <w:link w:val="1075"/>
    <w:uiPriority w:val="0"/>
    <w:qFormat/>
    <w:rPr>
      <w:rFonts w:ascii="Times New Roman" w:hAnsi="Times New Roman" w:eastAsia="宋体" w:cs="Times New Roman"/>
      <w:sz w:val="18"/>
      <w:szCs w:val="18"/>
    </w:rPr>
  </w:style>
  <w:style w:type="paragraph" w:styleId="1077" w:customStyle="1">
    <w:name w:val="目录 11"/>
    <w:basedOn w:val="800"/>
    <w:next w:val="800"/>
    <w:uiPriority w:val="0"/>
    <w:semiHidden/>
    <w:qFormat/>
    <w:pPr>
      <w:jc w:val="left"/>
      <w:spacing w:before="120" w:after="120" w:line="400" w:lineRule="exact"/>
      <w:tabs>
        <w:tab w:val="right" w:pos="8720" w:leader="dot"/>
      </w:tabs>
    </w:pPr>
    <w:rPr>
      <w:rFonts w:ascii="宋体" w:hAnsi="宋体"/>
      <w:caps/>
      <w:sz w:val="24"/>
      <w:szCs w:val="24"/>
    </w:rPr>
  </w:style>
  <w:style w:type="paragraph" w:styleId="1078" w:customStyle="1">
    <w:name w:val="目录 41"/>
    <w:basedOn w:val="800"/>
    <w:next w:val="800"/>
    <w:uiPriority w:val="0"/>
    <w:semiHidden/>
    <w:qFormat/>
    <w:pPr>
      <w:ind w:left="630"/>
      <w:jc w:val="left"/>
    </w:pPr>
    <w:rPr>
      <w:szCs w:val="21"/>
    </w:rPr>
  </w:style>
  <w:style w:type="paragraph" w:styleId="1079" w:customStyle="1">
    <w:name w:val="列表1"/>
    <w:basedOn w:val="800"/>
    <w:uiPriority w:val="0"/>
    <w:qFormat/>
    <w:pPr>
      <w:ind w:left="200" w:hanging="200"/>
    </w:pPr>
    <w:rPr>
      <w:szCs w:val="21"/>
    </w:rPr>
  </w:style>
  <w:style w:type="paragraph" w:styleId="1080" w:customStyle="1">
    <w:name w:val="目录 61"/>
    <w:basedOn w:val="800"/>
    <w:next w:val="800"/>
    <w:uiPriority w:val="0"/>
    <w:semiHidden/>
    <w:qFormat/>
    <w:pPr>
      <w:ind w:left="1050"/>
      <w:jc w:val="left"/>
    </w:pPr>
    <w:rPr>
      <w:szCs w:val="21"/>
    </w:rPr>
  </w:style>
  <w:style w:type="paragraph" w:styleId="1081" w:customStyle="1">
    <w:name w:val="正文文本缩进 31"/>
    <w:basedOn w:val="800"/>
    <w:link w:val="1082"/>
    <w:uiPriority w:val="0"/>
    <w:qFormat/>
    <w:pPr>
      <w:ind w:left="645" w:firstLine="645"/>
    </w:pPr>
    <w:rPr>
      <w:rFonts w:ascii="Arial" w:hAnsi="Arial" w:eastAsia="仿宋_GB2312" w:cs="Arial"/>
      <w:color w:val="ffff00"/>
      <w:sz w:val="32"/>
      <w:szCs w:val="32"/>
    </w:rPr>
  </w:style>
  <w:style w:type="character" w:styleId="1082" w:customStyle="1">
    <w:name w:val="正文文本缩进 3 字符"/>
    <w:link w:val="1081"/>
    <w:uiPriority w:val="0"/>
    <w:qFormat/>
    <w:rPr>
      <w:rFonts w:ascii="Arial" w:hAnsi="Arial" w:eastAsia="仿宋_GB2312" w:cs="Arial"/>
      <w:color w:val="ffff00"/>
      <w:sz w:val="32"/>
      <w:szCs w:val="32"/>
    </w:rPr>
  </w:style>
  <w:style w:type="paragraph" w:styleId="1083" w:customStyle="1">
    <w:name w:val="图表目录1"/>
    <w:basedOn w:val="800"/>
    <w:next w:val="800"/>
    <w:uiPriority w:val="0"/>
    <w:semiHidden/>
    <w:qFormat/>
    <w:pPr>
      <w:ind w:left="840" w:hanging="420"/>
    </w:pPr>
    <w:rPr>
      <w:szCs w:val="21"/>
    </w:rPr>
  </w:style>
  <w:style w:type="paragraph" w:styleId="1084" w:customStyle="1">
    <w:name w:val="目录 21"/>
    <w:basedOn w:val="800"/>
    <w:next w:val="800"/>
    <w:uiPriority w:val="0"/>
    <w:semiHidden/>
    <w:qFormat/>
    <w:pPr>
      <w:ind w:left="210"/>
      <w:jc w:val="left"/>
    </w:pPr>
    <w:rPr>
      <w:smallCaps/>
      <w:szCs w:val="24"/>
    </w:rPr>
  </w:style>
  <w:style w:type="paragraph" w:styleId="1085" w:customStyle="1">
    <w:name w:val="目录 91"/>
    <w:basedOn w:val="800"/>
    <w:next w:val="800"/>
    <w:uiPriority w:val="0"/>
    <w:semiHidden/>
    <w:qFormat/>
    <w:pPr>
      <w:ind w:left="1680"/>
      <w:jc w:val="left"/>
    </w:pPr>
    <w:rPr>
      <w:szCs w:val="21"/>
    </w:rPr>
  </w:style>
  <w:style w:type="paragraph" w:styleId="1086" w:customStyle="1">
    <w:name w:val="正文文本 21"/>
    <w:basedOn w:val="800"/>
    <w:link w:val="1087"/>
    <w:uiPriority w:val="0"/>
    <w:qFormat/>
    <w:pPr>
      <w:jc w:val="center"/>
      <w:widowControl/>
    </w:pPr>
    <w:rPr>
      <w:rFonts w:ascii="楷体_GB2312" w:eastAsia="楷体_GB2312"/>
      <w:sz w:val="28"/>
      <w:szCs w:val="28"/>
    </w:rPr>
  </w:style>
  <w:style w:type="character" w:styleId="1087" w:customStyle="1">
    <w:name w:val="正文文本 2 字符"/>
    <w:link w:val="1086"/>
    <w:uiPriority w:val="0"/>
    <w:qFormat/>
    <w:rPr>
      <w:rFonts w:ascii="楷体_GB2312" w:hAnsi="Times New Roman" w:eastAsia="楷体_GB2312" w:cs="Times New Roman"/>
      <w:sz w:val="28"/>
      <w:szCs w:val="28"/>
    </w:rPr>
  </w:style>
  <w:style w:type="paragraph" w:styleId="1088" w:customStyle="1">
    <w:name w:val="普通(网站)1"/>
    <w:basedOn w:val="800"/>
    <w:uiPriority w:val="99"/>
    <w:qFormat/>
    <w:pPr>
      <w:jc w:val="left"/>
      <w:spacing w:before="100" w:beforeAutospacing="1" w:after="100" w:afterAutospacing="1"/>
      <w:widowControl/>
    </w:pPr>
    <w:rPr>
      <w:rFonts w:ascii="宋体" w:hAnsi="宋体" w:cs="宋体"/>
      <w:sz w:val="24"/>
      <w:szCs w:val="24"/>
    </w:rPr>
  </w:style>
  <w:style w:type="paragraph" w:styleId="1089" w:customStyle="1">
    <w:name w:val="索引 11"/>
    <w:basedOn w:val="800"/>
    <w:next w:val="800"/>
    <w:uiPriority w:val="0"/>
    <w:semiHidden/>
    <w:qFormat/>
    <w:pPr>
      <w:spacing w:line="240" w:lineRule="atLeast"/>
    </w:pPr>
    <w:rPr>
      <w:b/>
      <w:bCs/>
      <w:szCs w:val="21"/>
    </w:rPr>
  </w:style>
  <w:style w:type="paragraph" w:styleId="1090" w:customStyle="1">
    <w:name w:val="批注主题1"/>
    <w:basedOn w:val="1053"/>
    <w:next w:val="1053"/>
    <w:link w:val="1091"/>
    <w:uiPriority w:val="0"/>
    <w:semiHidden/>
    <w:qFormat/>
    <w:rPr>
      <w:b/>
      <w:bCs/>
      <w:szCs w:val="21"/>
    </w:rPr>
  </w:style>
  <w:style w:type="character" w:styleId="1091" w:customStyle="1">
    <w:name w:val="批注主题 字符"/>
    <w:link w:val="1090"/>
    <w:uiPriority w:val="0"/>
    <w:semiHidden/>
    <w:qFormat/>
    <w:rPr>
      <w:rFonts w:ascii="Times New Roman" w:hAnsi="Times New Roman" w:eastAsia="宋体" w:cs="Times New Roman"/>
      <w:b/>
      <w:bCs/>
      <w:szCs w:val="21"/>
    </w:rPr>
  </w:style>
  <w:style w:type="paragraph" w:styleId="1092" w:customStyle="1">
    <w:name w:val="正文首行缩进1"/>
    <w:basedOn w:val="1057"/>
    <w:link w:val="1093"/>
    <w:uiPriority w:val="0"/>
    <w:qFormat/>
    <w:pPr>
      <w:ind w:firstLine="200"/>
      <w:spacing w:line="360" w:lineRule="auto"/>
    </w:pPr>
    <w:rPr>
      <w:rFonts w:ascii="仿宋_GB2312" w:hAnsi="Times New Roman" w:eastAsia="仿宋_GB2312"/>
      <w:sz w:val="30"/>
      <w:szCs w:val="30"/>
    </w:rPr>
  </w:style>
  <w:style w:type="character" w:styleId="1093" w:customStyle="1">
    <w:name w:val="正文首行缩进 字符"/>
    <w:link w:val="1092"/>
    <w:uiPriority w:val="0"/>
    <w:qFormat/>
    <w:rPr>
      <w:rFonts w:ascii="仿宋_GB2312" w:hAnsi="Times New Roman" w:eastAsia="仿宋_GB2312" w:cs="Times New Roman"/>
      <w:sz w:val="30"/>
      <w:szCs w:val="30"/>
    </w:rPr>
  </w:style>
  <w:style w:type="character" w:styleId="1094" w:customStyle="1">
    <w:name w:val="正文首行缩进 2 字符"/>
    <w:link w:val="877"/>
    <w:uiPriority w:val="0"/>
    <w:qFormat/>
    <w:rPr>
      <w:rFonts w:ascii="宋体" w:hAnsi="宋体" w:eastAsia="宋体" w:cs="Times New Roman"/>
      <w:szCs w:val="20"/>
    </w:rPr>
  </w:style>
  <w:style w:type="table" w:styleId="1095" w:customStyle="1">
    <w:name w:val="网格型1"/>
    <w:basedOn w:val="1038"/>
    <w:uiPriority w:val="0"/>
    <w:qFormat/>
    <w:pPr>
      <w:jc w:val="both"/>
      <w:widowControl w:val="off"/>
    </w:pPr>
    <w:tblPr>
      <w:tblCellMar>
        <w:left w:w="0" w:type="dxa"/>
        <w:top w:w="0" w:type="dxa"/>
        <w:right w:w="0" w:type="dxa"/>
        <w:bottom w:w="0" w:type="dxa"/>
      </w:tblCellMar>
    </w:tblPr>
  </w:style>
  <w:style w:type="character" w:styleId="1096" w:customStyle="1">
    <w:name w:val="要点1"/>
    <w:uiPriority w:val="0"/>
    <w:qFormat/>
    <w:rPr>
      <w:b/>
      <w:bCs/>
    </w:rPr>
  </w:style>
  <w:style w:type="character" w:styleId="1097" w:customStyle="1">
    <w:name w:val="页码1"/>
    <w:uiPriority w:val="0"/>
    <w:qFormat/>
  </w:style>
  <w:style w:type="character" w:styleId="1098" w:customStyle="1">
    <w:name w:val="已访问的超链接1"/>
    <w:uiPriority w:val="0"/>
    <w:qFormat/>
    <w:rPr>
      <w:color w:val="800080"/>
      <w:u w:val="single"/>
    </w:rPr>
  </w:style>
  <w:style w:type="character" w:styleId="1099" w:customStyle="1">
    <w:name w:val="超链接1"/>
    <w:uiPriority w:val="0"/>
    <w:qFormat/>
    <w:rPr>
      <w:color w:val="0000ff"/>
      <w:u w:val="single"/>
    </w:rPr>
  </w:style>
  <w:style w:type="character" w:styleId="1100" w:customStyle="1">
    <w:name w:val="批注引用1"/>
    <w:uiPriority w:val="0"/>
    <w:semiHidden/>
    <w:qFormat/>
    <w:rPr>
      <w:sz w:val="21"/>
      <w:szCs w:val="21"/>
    </w:rPr>
  </w:style>
  <w:style w:type="paragraph" w:styleId="1101" w:customStyle="1">
    <w:name w:val="Default"/>
    <w:uiPriority w:val="99"/>
    <w:qFormat/>
    <w:pPr>
      <w:widowControl w:val="off"/>
    </w:pPr>
    <w:rPr>
      <w:rFonts w:hint="default" w:ascii="MS Mincho" w:hAnsi="Calibri" w:eastAsia="MS Mincho" w:cs="Times New Roman"/>
      <w:color w:val="000000"/>
      <w:sz w:val="24"/>
      <w:szCs w:val="24"/>
      <w:lang w:val="en-US" w:eastAsia="zh-CN" w:bidi="ar-SA"/>
    </w:rPr>
  </w:style>
  <w:style w:type="paragraph" w:styleId="1102" w:customStyle="1">
    <w:name w:val="正文文本缩进 211"/>
    <w:basedOn w:val="800"/>
    <w:uiPriority w:val="0"/>
    <w:qFormat/>
    <w:pPr>
      <w:ind w:firstLine="630"/>
      <w:spacing w:before="120"/>
      <w:tabs>
        <w:tab w:val="left" w:pos="0" w:leader="none"/>
      </w:tabs>
    </w:pPr>
    <w:rPr>
      <w:bCs/>
    </w:rPr>
  </w:style>
  <w:style w:type="paragraph" w:styleId="1103" w:customStyle="1">
    <w:name w:val="标题 5（有编号）（绿盟科技）"/>
    <w:basedOn w:val="800"/>
    <w:next w:val="1104"/>
    <w:uiPriority w:val="0"/>
    <w:qFormat/>
    <w:pPr>
      <w:numPr>
        <w:ilvl w:val="4"/>
        <w:numId w:val="2"/>
      </w:numPr>
      <w:jc w:val="left"/>
      <w:keepLines/>
      <w:keepNext/>
      <w:spacing w:before="280" w:after="156" w:line="376" w:lineRule="auto"/>
      <w:outlineLvl w:val="4"/>
    </w:pPr>
    <w:rPr>
      <w:rFonts w:ascii="Arial" w:hAnsi="Arial" w:eastAsia="黑体"/>
      <w:b/>
      <w:sz w:val="24"/>
      <w:szCs w:val="28"/>
    </w:rPr>
  </w:style>
  <w:style w:type="paragraph" w:styleId="1104"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105" w:customStyle="1">
    <w:name w:val="列出段落1"/>
    <w:basedOn w:val="800"/>
    <w:link w:val="1106"/>
    <w:uiPriority w:val="0"/>
    <w:qFormat/>
    <w:pPr>
      <w:contextualSpacing/>
      <w:ind w:left="720"/>
      <w:jc w:val="left"/>
      <w:widowControl/>
    </w:pPr>
    <w:rPr>
      <w:rFonts w:ascii="Calibri" w:hAnsi="Calibri"/>
      <w:sz w:val="24"/>
      <w:szCs w:val="24"/>
      <w:lang w:eastAsia="en-US" w:bidi="en-US"/>
    </w:rPr>
  </w:style>
  <w:style w:type="character" w:styleId="1106" w:customStyle="1">
    <w:name w:val="列出段落 Char"/>
    <w:link w:val="1105"/>
    <w:uiPriority w:val="0"/>
    <w:qFormat/>
    <w:rPr>
      <w:rFonts w:ascii="Calibri" w:hAnsi="Calibri"/>
      <w:sz w:val="24"/>
      <w:szCs w:val="24"/>
      <w:lang w:eastAsia="en-US" w:bidi="en-US"/>
    </w:rPr>
  </w:style>
  <w:style w:type="character" w:styleId="1107" w:customStyle="1">
    <w:name w:val="font5 Char"/>
    <w:uiPriority w:val="0"/>
    <w:qFormat/>
    <w:rPr>
      <w:rFonts w:ascii="宋体" w:hAnsi="宋体" w:eastAsia="宋体"/>
      <w:sz w:val="28"/>
      <w:szCs w:val="28"/>
      <w:lang w:val="en-US" w:eastAsia="zh-CN" w:bidi="ar-SA"/>
    </w:rPr>
  </w:style>
  <w:style w:type="character" w:styleId="1108" w:customStyle="1">
    <w:name w:val="二级目录 Char"/>
    <w:link w:val="1109"/>
    <w:uiPriority w:val="0"/>
    <w:qFormat/>
    <w:rPr>
      <w:b/>
      <w:sz w:val="30"/>
      <w:szCs w:val="28"/>
    </w:rPr>
  </w:style>
  <w:style w:type="paragraph" w:styleId="1109" w:customStyle="1">
    <w:name w:val="二级目录"/>
    <w:next w:val="800"/>
    <w:link w:val="1108"/>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paragraph" w:styleId="1110" w:customStyle="1">
    <w:name w:val="Body Text(ch)"/>
    <w:basedOn w:val="800"/>
    <w:next w:val="1057"/>
    <w:uiPriority w:val="0"/>
    <w:qFormat/>
    <w:pPr>
      <w:spacing w:after="120"/>
    </w:pPr>
    <w:rPr>
      <w:rFonts w:ascii="宋体" w:hAnsi="Arial"/>
      <w:bCs/>
      <w:iCs/>
      <w:szCs w:val="24"/>
    </w:rPr>
  </w:style>
  <w:style w:type="paragraph" w:styleId="1111" w:customStyle="1">
    <w:name w:val="xl27"/>
    <w:basedOn w:val="8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2" w:customStyle="1">
    <w:name w:val="xl26"/>
    <w:basedOn w:val="8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13" w:customStyle="1">
    <w:name w:val="Char"/>
    <w:basedOn w:val="800"/>
    <w:uiPriority w:val="0"/>
    <w:qFormat/>
    <w:pPr>
      <w:ind w:firstLine="200"/>
      <w:tabs>
        <w:tab w:val="left" w:pos="360" w:leader="none"/>
      </w:tabs>
    </w:pPr>
    <w:rPr>
      <w:sz w:val="28"/>
      <w:szCs w:val="30"/>
    </w:rPr>
  </w:style>
  <w:style w:type="paragraph" w:styleId="1114" w:customStyle="1">
    <w:name w:val="Char1"/>
    <w:basedOn w:val="1051"/>
    <w:uiPriority w:val="0"/>
    <w:qFormat/>
    <w:rPr>
      <w:rFonts w:ascii="Tahoma" w:hAnsi="Tahoma"/>
      <w:sz w:val="24"/>
      <w:szCs w:val="24"/>
    </w:rPr>
  </w:style>
  <w:style w:type="paragraph" w:styleId="1115" w:customStyle="1">
    <w:name w:val="普通正文"/>
    <w:basedOn w:val="800"/>
    <w:uiPriority w:val="0"/>
    <w:qFormat/>
    <w:pPr>
      <w:ind w:firstLine="480"/>
      <w:jc w:val="left"/>
      <w:spacing w:before="120" w:after="120" w:line="360" w:lineRule="auto"/>
    </w:pPr>
    <w:rPr>
      <w:rFonts w:ascii="Arial" w:hAnsi="Arial"/>
      <w:sz w:val="24"/>
      <w:szCs w:val="24"/>
    </w:rPr>
  </w:style>
  <w:style w:type="paragraph" w:styleId="1116" w:customStyle="1">
    <w:name w:val="table_lines"/>
    <w:basedOn w:val="800"/>
    <w:uiPriority w:val="0"/>
    <w:qFormat/>
    <w:pPr>
      <w:jc w:val="left"/>
      <w:widowControl/>
    </w:pPr>
    <w:rPr>
      <w:sz w:val="20"/>
      <w:szCs w:val="20"/>
      <w:lang w:val="de-DE" w:eastAsia="de-DE"/>
    </w:rPr>
  </w:style>
  <w:style w:type="paragraph" w:styleId="1117"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118" w:customStyle="1">
    <w:name w:val="font7"/>
    <w:basedOn w:val="800"/>
    <w:uiPriority w:val="0"/>
    <w:qFormat/>
    <w:pPr>
      <w:jc w:val="left"/>
      <w:spacing w:before="100" w:beforeAutospacing="1" w:after="100" w:afterAutospacing="1"/>
      <w:widowControl/>
    </w:pPr>
    <w:rPr>
      <w:rFonts w:hint="eastAsia" w:ascii="宋体" w:hAnsi="宋体"/>
      <w:sz w:val="18"/>
      <w:szCs w:val="18"/>
    </w:rPr>
  </w:style>
  <w:style w:type="paragraph" w:styleId="1119" w:customStyle="1">
    <w:name w:val="Char Char Char Char"/>
    <w:basedOn w:val="1051"/>
    <w:uiPriority w:val="0"/>
    <w:qFormat/>
    <w:pPr>
      <w:spacing w:line="360" w:lineRule="auto"/>
    </w:pPr>
    <w:rPr>
      <w:rFonts w:ascii="Tahoma" w:hAnsi="Tahoma"/>
      <w:sz w:val="24"/>
      <w:szCs w:val="24"/>
    </w:rPr>
  </w:style>
  <w:style w:type="paragraph" w:styleId="1120" w:customStyle="1">
    <w:name w:val="列出段落"/>
    <w:basedOn w:val="800"/>
    <w:uiPriority w:val="0"/>
    <w:qFormat/>
    <w:pPr>
      <w:contextualSpacing/>
      <w:ind w:left="720"/>
      <w:jc w:val="left"/>
      <w:widowControl/>
    </w:pPr>
    <w:rPr>
      <w:rFonts w:ascii="Calibri" w:hAnsi="Calibri"/>
      <w:sz w:val="24"/>
      <w:szCs w:val="24"/>
      <w:lang w:eastAsia="en-US" w:bidi="en-US"/>
    </w:rPr>
  </w:style>
  <w:style w:type="paragraph" w:styleId="1121" w:customStyle="1">
    <w:name w:val="4"/>
    <w:basedOn w:val="800"/>
    <w:next w:val="1081"/>
    <w:uiPriority w:val="0"/>
    <w:qFormat/>
    <w:pPr>
      <w:ind w:firstLine="420"/>
      <w:spacing w:line="360" w:lineRule="auto"/>
    </w:pPr>
    <w:rPr>
      <w:color w:val="ff0000"/>
      <w:sz w:val="24"/>
      <w:szCs w:val="24"/>
    </w:rPr>
  </w:style>
  <w:style w:type="paragraph" w:styleId="1122" w:customStyle="1">
    <w:name w:val="普通 (Web)"/>
    <w:basedOn w:val="800"/>
    <w:uiPriority w:val="0"/>
    <w:qFormat/>
    <w:pPr>
      <w:jc w:val="left"/>
      <w:spacing w:before="100" w:beforeAutospacing="1" w:after="100" w:afterAutospacing="1"/>
      <w:widowControl/>
    </w:pPr>
    <w:rPr>
      <w:rFonts w:ascii="宋体" w:hAnsi="宋体"/>
      <w:sz w:val="24"/>
      <w:szCs w:val="24"/>
    </w:rPr>
  </w:style>
  <w:style w:type="paragraph" w:styleId="1123" w:customStyle="1">
    <w:name w:val="Char Char Char Char Char Char Char Char Char Char"/>
    <w:basedOn w:val="800"/>
    <w:uiPriority w:val="0"/>
    <w:qFormat/>
    <w:pPr>
      <w:spacing w:line="360" w:lineRule="auto"/>
    </w:pPr>
    <w:rPr>
      <w:sz w:val="24"/>
      <w:szCs w:val="20"/>
    </w:rPr>
  </w:style>
  <w:style w:type="paragraph" w:styleId="1124" w:customStyle="1">
    <w:name w:val="样式1"/>
    <w:basedOn w:val="800"/>
    <w:uiPriority w:val="0"/>
    <w:qFormat/>
    <w:pPr>
      <w:numPr>
        <w:ilvl w:val="0"/>
        <w:numId w:val="4"/>
      </w:numPr>
    </w:pPr>
    <w:rPr>
      <w:rFonts w:ascii="宋体" w:hAnsi="宋体"/>
      <w:szCs w:val="21"/>
    </w:rPr>
  </w:style>
  <w:style w:type="paragraph" w:styleId="1125" w:customStyle="1">
    <w:name w:val="font6"/>
    <w:basedOn w:val="800"/>
    <w:uiPriority w:val="0"/>
    <w:qFormat/>
    <w:pPr>
      <w:jc w:val="left"/>
      <w:spacing w:before="100" w:beforeAutospacing="1" w:after="100" w:afterAutospacing="1"/>
      <w:widowControl/>
    </w:pPr>
    <w:rPr>
      <w:rFonts w:hint="eastAsia" w:ascii="宋体" w:hAnsi="宋体"/>
      <w:sz w:val="28"/>
      <w:szCs w:val="28"/>
      <w:u w:val="single"/>
    </w:rPr>
  </w:style>
  <w:style w:type="paragraph" w:styleId="1126" w:customStyle="1">
    <w:name w:val="xl25"/>
    <w:basedOn w:val="80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7" w:customStyle="1">
    <w:name w:val="图标"/>
    <w:basedOn w:val="800"/>
    <w:next w:val="80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28" w:customStyle="1">
    <w:name w:val="标题3"/>
    <w:basedOn w:val="800"/>
    <w:next w:val="800"/>
    <w:uiPriority w:val="0"/>
    <w:qFormat/>
    <w:pPr>
      <w:ind w:firstLine="624"/>
      <w:spacing w:line="590" w:lineRule="atLeast"/>
    </w:pPr>
    <w:rPr>
      <w:rFonts w:ascii="方正黑体_GBK" w:eastAsia="方正黑体_GBK"/>
      <w:sz w:val="32"/>
      <w:szCs w:val="32"/>
    </w:rPr>
  </w:style>
  <w:style w:type="paragraph" w:styleId="1129" w:customStyle="1">
    <w:name w:val="xl24"/>
    <w:basedOn w:val="8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0" w:customStyle="1">
    <w:name w:val="xl29"/>
    <w:basedOn w:val="80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31" w:customStyle="1">
    <w:name w:val="Char Char Char Char Char Char Char Char"/>
    <w:basedOn w:val="800"/>
    <w:uiPriority w:val="0"/>
    <w:qFormat/>
    <w:pPr>
      <w:jc w:val="left"/>
      <w:spacing w:after="160" w:line="240" w:lineRule="exact"/>
      <w:widowControl/>
    </w:pPr>
    <w:rPr>
      <w:rFonts w:ascii="Verdana" w:hAnsi="Verdana"/>
      <w:sz w:val="20"/>
      <w:szCs w:val="20"/>
      <w:lang w:eastAsia="en-US"/>
    </w:rPr>
  </w:style>
  <w:style w:type="paragraph" w:styleId="1132" w:customStyle="1">
    <w:name w:val="xl28"/>
    <w:basedOn w:val="80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33" w:customStyle="1">
    <w:name w:val="Char Char Char Char Char Char Char Char1"/>
    <w:basedOn w:val="800"/>
    <w:uiPriority w:val="0"/>
    <w:qFormat/>
    <w:pPr>
      <w:jc w:val="left"/>
      <w:spacing w:after="160" w:line="240" w:lineRule="exact"/>
      <w:widowControl/>
    </w:pPr>
    <w:rPr>
      <w:rFonts w:ascii="Verdana" w:hAnsi="Verdana"/>
      <w:sz w:val="20"/>
      <w:szCs w:val="20"/>
      <w:lang w:eastAsia="en-US"/>
    </w:rPr>
  </w:style>
  <w:style w:type="paragraph" w:styleId="1134" w:customStyle="1">
    <w:name w:val="xl30"/>
    <w:basedOn w:val="800"/>
    <w:uiPriority w:val="0"/>
    <w:qFormat/>
    <w:pPr>
      <w:jc w:val="center"/>
      <w:spacing w:before="100" w:beforeAutospacing="1" w:after="100" w:afterAutospacing="1"/>
      <w:widowControl/>
    </w:pPr>
    <w:rPr>
      <w:rFonts w:ascii="宋体" w:hAnsi="宋体"/>
      <w:b/>
      <w:bCs/>
      <w:sz w:val="36"/>
      <w:szCs w:val="36"/>
    </w:rPr>
  </w:style>
  <w:style w:type="paragraph" w:styleId="1135" w:customStyle="1">
    <w:name w:val="Char Char Char Char1"/>
    <w:basedOn w:val="1051"/>
    <w:uiPriority w:val="0"/>
    <w:qFormat/>
    <w:pPr>
      <w:spacing w:line="360" w:lineRule="auto"/>
    </w:pPr>
    <w:rPr>
      <w:rFonts w:ascii="Tahoma" w:hAnsi="Tahoma"/>
      <w:sz w:val="24"/>
      <w:szCs w:val="24"/>
    </w:rPr>
  </w:style>
  <w:style w:type="paragraph" w:styleId="1136" w:customStyle="1">
    <w:name w:val="table_1stline"/>
    <w:basedOn w:val="800"/>
    <w:uiPriority w:val="0"/>
    <w:qFormat/>
    <w:pPr>
      <w:jc w:val="left"/>
      <w:spacing w:before="120"/>
      <w:widowControl/>
    </w:pPr>
    <w:rPr>
      <w:bCs/>
      <w:sz w:val="20"/>
      <w:szCs w:val="20"/>
      <w:lang w:val="de-DE" w:eastAsia="de-DE"/>
    </w:rPr>
  </w:style>
  <w:style w:type="paragraph" w:styleId="1137" w:customStyle="1">
    <w:name w:val="font5"/>
    <w:basedOn w:val="800"/>
    <w:uiPriority w:val="0"/>
    <w:qFormat/>
    <w:pPr>
      <w:jc w:val="left"/>
      <w:spacing w:before="100" w:beforeAutospacing="1" w:after="100" w:afterAutospacing="1"/>
      <w:widowControl/>
    </w:pPr>
    <w:rPr>
      <w:rFonts w:hint="eastAsia" w:ascii="宋体" w:hAnsi="宋体"/>
      <w:sz w:val="28"/>
      <w:szCs w:val="28"/>
    </w:rPr>
  </w:style>
  <w:style w:type="paragraph" w:styleId="1138" w:customStyle="1">
    <w:name w:val="标题1"/>
    <w:basedOn w:val="800"/>
    <w:next w:val="80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39"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40"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41" w:customStyle="1">
    <w:name w:val="标题 21"/>
    <w:basedOn w:val="800"/>
    <w:next w:val="800"/>
    <w:uiPriority w:val="0"/>
    <w:qFormat/>
    <w:pPr>
      <w:numPr>
        <w:ilvl w:val="1"/>
        <w:numId w:val="5"/>
      </w:numPr>
      <w:keepLines/>
      <w:keepNext/>
      <w:spacing w:line="360" w:lineRule="auto"/>
      <w:outlineLvl w:val="1"/>
    </w:pPr>
    <w:rPr>
      <w:rFonts w:ascii="Arial" w:hAnsi="Arial" w:eastAsia="黑体"/>
      <w:b/>
      <w:bCs/>
      <w:sz w:val="32"/>
      <w:szCs w:val="32"/>
    </w:rPr>
  </w:style>
  <w:style w:type="paragraph" w:styleId="1142">
    <w:name w:val="List Paragraph"/>
    <w:basedOn w:val="800"/>
    <w:uiPriority w:val="34"/>
    <w:qFormat/>
    <w:pPr>
      <w:ind w:firstLine="420"/>
    </w:pPr>
  </w:style>
  <w:style w:type="character" w:styleId="1143" w:customStyle="1">
    <w:name w:val="font41"/>
    <w:basedOn w:val="810"/>
    <w:uiPriority w:val="0"/>
    <w:qFormat/>
    <w:rPr>
      <w:rFonts w:hint="eastAsia" w:ascii="宋体" w:hAnsi="宋体" w:eastAsia="宋体" w:cs="宋体"/>
      <w:color w:val="000000"/>
      <w:sz w:val="20"/>
      <w:szCs w:val="20"/>
      <w:u w:val="none"/>
    </w:rPr>
  </w:style>
  <w:style w:type="paragraph" w:styleId="1144" w:customStyle="1">
    <w:name w:val="样式 行距: 固定值 28.9 磅"/>
    <w:basedOn w:val="800"/>
    <w:uiPriority w:val="0"/>
    <w:qFormat/>
    <w:pPr>
      <w:spacing w:line="578" w:lineRule="exact"/>
    </w:pPr>
    <w:rPr>
      <w:rFonts w:cs="宋体"/>
      <w:szCs w:val="20"/>
    </w:rPr>
  </w:style>
  <w:style w:type="paragraph" w:styleId="1145" w:customStyle="1">
    <w:name w:val="段"/>
    <w:next w:val="800"/>
    <w:uiPriority w:val="0"/>
    <w:qFormat/>
    <w:pPr>
      <w:ind w:firstLine="200"/>
      <w:jc w:val="both"/>
    </w:pPr>
    <w:rPr>
      <w:rFonts w:hint="default" w:ascii="宋体" w:hAnsi="Calibri" w:eastAsia="宋体" w:cs="Times New Roman"/>
      <w:sz w:val="21"/>
      <w:szCs w:val="22"/>
      <w:lang w:val="en-US" w:eastAsia="zh-CN" w:bidi="ar-SA"/>
    </w:rPr>
  </w:style>
  <w:style w:type="paragraph" w:styleId="1146" w:customStyle="1">
    <w:name w:val="正文1"/>
    <w:uiPriority w:val="0"/>
    <w:qFormat/>
    <w:pPr>
      <w:jc w:val="both"/>
    </w:pPr>
    <w:rPr>
      <w:rFonts w:hint="default" w:ascii="Times New Roman" w:hAnsi="Times New Roman" w:eastAsia="宋体" w:cs="Times New Roman"/>
      <w:sz w:val="21"/>
      <w:szCs w:val="21"/>
      <w:lang w:val="en-US" w:eastAsia="zh-CN" w:bidi="ar-SA"/>
    </w:rPr>
  </w:style>
  <w:style w:type="paragraph" w:styleId="1147" w:customStyle="1">
    <w:name w:val="Table Paragraph"/>
    <w:basedOn w:val="800"/>
    <w:uiPriority w:val="1"/>
    <w:qFormat/>
    <w:pPr>
      <w:jc w:val="left"/>
    </w:pPr>
    <w:rPr>
      <w:rFonts w:ascii="宋体" w:hAnsi="宋体" w:cs="宋体"/>
      <w:sz w:val="22"/>
      <w:lang w:eastAsia="en-US"/>
    </w:rPr>
  </w:style>
  <w:style w:type="paragraph" w:styleId="1148" w:customStyle="1">
    <w:name w:val="页脚1"/>
    <w:basedOn w:val="800"/>
    <w:uiPriority w:val="0"/>
    <w:qFormat/>
    <w:pPr>
      <w:jc w:val="left"/>
      <w:tabs>
        <w:tab w:val="center" w:pos="4153" w:leader="none"/>
        <w:tab w:val="right" w:pos="8306" w:leader="none"/>
      </w:tabs>
    </w:pPr>
    <w:rPr>
      <w:sz w:val="18"/>
      <w:szCs w:val="18"/>
    </w:rPr>
  </w:style>
  <w:style w:type="paragraph" w:styleId="1149" w:customStyle="1">
    <w:name w:val="页脚11"/>
    <w:basedOn w:val="800"/>
    <w:uiPriority w:val="99"/>
    <w:unhideWhenUsed/>
    <w:qFormat/>
    <w:pPr>
      <w:tabs>
        <w:tab w:val="center" w:pos="7143" w:leader="none"/>
        <w:tab w:val="right" w:pos="14287" w:leader="none"/>
      </w:tabs>
    </w:pPr>
  </w:style>
  <w:style w:type="paragraph" w:styleId="1150" w:customStyle="1">
    <w:name w:val="首行缩进"/>
    <w:basedOn w:val="800"/>
    <w:uiPriority w:val="99"/>
    <w:qFormat/>
    <w:pPr>
      <w:ind w:firstLine="480"/>
      <w:jc w:val="left"/>
      <w:spacing w:line="360" w:lineRule="auto"/>
    </w:pPr>
    <w:rPr>
      <w:rFonts w:ascii="宋体" w:hAnsi="宋体" w:eastAsia="楷体_GB2312"/>
      <w:sz w:val="24"/>
      <w:szCs w:val="20"/>
    </w:rPr>
  </w:style>
  <w:style w:type="character" w:styleId="1151" w:customStyle="1">
    <w:name w:val="NormalCharacter1"/>
    <w:uiPriority w:val="99"/>
    <w:qFormat/>
    <w:rPr>
      <w:rFonts w:ascii="Calibri" w:hAnsi="Calibri" w:eastAsia="宋体"/>
    </w:rPr>
  </w:style>
  <w:style w:type="character" w:styleId="1152" w:customStyle="1">
    <w:name w:val="NormalCharacter"/>
    <w:uiPriority w:val="0"/>
    <w:qFormat/>
  </w:style>
  <w:style w:type="paragraph" w:styleId="1153" w:customStyle="1">
    <w:name w:val="UserStyle_6"/>
    <w:uiPriority w:val="0"/>
    <w:qFormat/>
    <w:rPr>
      <w:rFonts w:hint="default" w:ascii="宋体" w:hAnsi="Calibri" w:eastAsia="宋体" w:cstheme="minorBidi"/>
      <w:color w:val="000000"/>
      <w:sz w:val="24"/>
      <w:szCs w:val="24"/>
      <w:lang w:val="en-US" w:eastAsia="zh-CN" w:bidi="ar-SA"/>
    </w:rPr>
  </w:style>
  <w:style w:type="paragraph" w:styleId="1154" w:customStyle="1">
    <w:name w:val=".o.a"/>
    <w:basedOn w:val="1101"/>
    <w:next w:val="1101"/>
    <w:uiPriority w:val="0"/>
    <w:qFormat/>
    <w:rPr>
      <w:rFonts w:ascii="宋体" w:eastAsia="宋体"/>
      <w:color w:val="auto"/>
    </w:rPr>
  </w:style>
  <w:style w:type="paragraph" w:styleId="1155" w:customStyle="1">
    <w:name w:val="Revision"/>
    <w:hidden/>
    <w:uiPriority w:val="99"/>
    <w:unhideWhenUsed/>
    <w:qFormat/>
    <w:rPr>
      <w:rFonts w:hint="default" w:ascii="Times New Roman" w:hAnsi="Times New Roman" w:eastAsia="宋体" w:cs="Times New Roman"/>
      <w:sz w:val="21"/>
      <w:szCs w:val="22"/>
      <w:lang w:val="en-US" w:eastAsia="zh-CN" w:bidi="ar-SA"/>
    </w:rPr>
  </w:style>
  <w:style w:type="character" w:styleId="1156" w:customStyle="1">
    <w:name w:val="批注文字 字符1"/>
    <w:basedOn w:val="810"/>
    <w:link w:val="814"/>
    <w:uiPriority w:val="99"/>
    <w:semiHidden/>
    <w:qFormat/>
    <w:rPr>
      <w:sz w:val="21"/>
      <w:szCs w:val="22"/>
    </w:rPr>
  </w:style>
  <w:style w:type="character" w:styleId="1157" w:customStyle="1">
    <w:name w:val="批注主题 字符1"/>
    <w:basedOn w:val="1156"/>
    <w:link w:val="832"/>
    <w:uiPriority w:val="99"/>
    <w:semiHidden/>
    <w:qFormat/>
    <w:rPr>
      <w:b/>
      <w:bCs/>
      <w:sz w:val="21"/>
      <w:szCs w:val="22"/>
    </w:rPr>
  </w:style>
  <w:style w:type="character" w:styleId="1158" w:customStyle="1">
    <w:name w:val="font21"/>
    <w:basedOn w:val="810"/>
    <w:uiPriority w:val="0"/>
    <w:qFormat/>
    <w:rPr>
      <w:rFonts w:hint="eastAsia" w:ascii="宋体" w:hAnsi="宋体" w:eastAsia="宋体" w:cs="宋体"/>
      <w:color w:val="000000"/>
      <w:sz w:val="24"/>
      <w:szCs w:val="24"/>
      <w:u w:val="none"/>
    </w:rPr>
  </w:style>
  <w:style w:type="character" w:styleId="1159" w:customStyle="1">
    <w:name w:val="font31"/>
    <w:basedOn w:val="810"/>
    <w:uiPriority w:val="0"/>
    <w:qFormat/>
    <w:rPr>
      <w:rFonts w:hint="default" w:ascii="Arial" w:hAnsi="Arial" w:cs="Arial"/>
      <w:color w:val="000000"/>
      <w:sz w:val="24"/>
      <w:szCs w:val="24"/>
      <w:u w:val="none"/>
    </w:rPr>
  </w:style>
  <w:style w:type="numbering" w:styleId="11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d5fbee9c-cb55-4f22-8e8f-d8916e6ad9a1</errorID>
      <errorWord>(</errorWord>
      <group>L1_Format</group>
      <groupName>格式问题</groupName>
      <ability>L2_HalfPunc</ability>
      <abilityName>全半角检查</abilityName>
      <candidateList>
        <item>（</item>
      </candidateList>
      <explain>文本全半角错误。</explain>
      <paraID>22241EE0</paraID>
      <start>47</start>
      <end>48</end>
      <status>unmodified</status>
      <modifiedWord/>
      <trackRevisions>false</trackRevisions>
    </reviewItem>
    <reviewItem>
      <errorID>a14c54f8-37a5-4102-9d23-91c9b0ef7f0c</errorID>
      <errorWord>。</errorWord>
      <group>L1_Grammar</group>
      <groupName>语法问题</groupName>
      <ability>L2_Missing</ability>
      <abilityName>成分残缺</abilityName>
      <candidateList>
        <item>的问题。</item>
      </candidateList>
      <explain>句子中可能存在主谓宾、修饰语或者必要的词语残缺。</explain>
      <paraID>6EA81C5B</paraID>
      <start>95</start>
      <end>96</end>
      <status>unmodified</status>
      <modifiedWord/>
      <trackRevisions>false</trackRevisions>
    </reviewItem>
    <reviewItem>
      <errorID>b2fceed6-77ca-4456-a2f6-8ad976a18a3a</errorID>
      <errorWord>文件中</errorWord>
      <group>L1_Word</group>
      <groupName>字词问题</groupName>
      <ability>L2_Typo</ability>
      <abilityName>字词错误</abilityName>
      <candidateList>
        <item>文件</item>
      </candidateList>
      <explain/>
      <paraID>2891A6D9</paraID>
      <start>115</start>
      <end>118</end>
      <status>unmodified</status>
      <modifiedWord/>
      <trackRevisions>false</trackRevisions>
    </reviewItem>
    <reviewItem>
      <errorID>5aa594b2-97bb-4f55-81aa-6d4b24270ac2</errorID>
      <errorWord>法律、法规</errorWord>
      <group>L1_Word</group>
      <groupName>字词问题</groupName>
      <ability>L2_Typo</ability>
      <abilityName>字词错误</abilityName>
      <candidateList>
        <item>法律法规</item>
      </candidateList>
      <explain/>
      <paraID>70E5883B</paraID>
      <start>2</start>
      <end>7</end>
      <status>unmodified</status>
      <modifiedWord/>
      <trackRevisions>false</trackRevisions>
    </reviewItem>
    <reviewItem>
      <errorID>54b31fac-48fe-41d3-be85-79bfdd07409a</errorID>
      <errorWord>-</errorWord>
      <group>L1_Format</group>
      <groupName>格式问题</groupName>
      <ability>L2_HalfPunc</ability>
      <abilityName>全半角检查</abilityName>
      <candidateList>
        <item>－</item>
      </candidateList>
      <explain>文本全半角错误。</explain>
      <paraID>1FBC36AF</paraID>
      <start>12</start>
      <end>13</end>
      <status>unmodified</status>
      <modifiedWord/>
      <trackRevisions>false</trackRevisions>
    </reviewItem>
    <reviewItem>
      <errorID>12f529f0-7e74-47ec-88ad-e4ee46b35766</errorID>
      <errorWord>-</errorWord>
      <group>L1_Format</group>
      <groupName>格式问题</groupName>
      <ability>L2_HalfPunc</ability>
      <abilityName>全半角检查</abilityName>
      <candidateList>
        <item>－</item>
      </candidateList>
      <explain>文本全半角错误。</explain>
      <paraID>1FBC36AF</paraID>
      <start>31</start>
      <end>32</end>
      <status>unmodified</status>
      <modifiedWord/>
      <trackRevisions>false</trackRevisions>
    </reviewItem>
    <reviewItem>
      <errorID>674fb3c9-6eca-4e2a-a2c5-2bfa3fb2e996</errorID>
      <errorWord>-</errorWord>
      <group>L1_Format</group>
      <groupName>格式问题</groupName>
      <ability>L2_HalfPunc</ability>
      <abilityName>全半角检查</abilityName>
      <candidateList>
        <item>－</item>
      </candidateList>
      <explain>文本全半角错误。</explain>
      <paraID>1FBC36AF</paraID>
      <start>36</start>
      <end>37</end>
      <status>unmodified</status>
      <modifiedWord/>
      <trackRevisions>false</trackRevisions>
    </reviewItem>
    <reviewItem>
      <errorID>4b75ca22-b149-4100-b16f-9cdcc380b7e4</errorID>
      <errorWord>(</errorWord>
      <group>L1_Format</group>
      <groupName>格式问题</groupName>
      <ability>L2_HalfPunc</ability>
      <abilityName>全半角检查</abilityName>
      <candidateList>
        <item>（</item>
      </candidateList>
      <explain>文本全半角错误。</explain>
      <paraID>1FBC36AF</paraID>
      <start>43</start>
      <end>44</end>
      <status>unmodified</status>
      <modifiedWord/>
      <trackRevisions>false</trackRevisions>
    </reviewItem>
    <reviewItem>
      <errorID>b96b1d1b-60e7-49d5-ad84-009730ec1325</errorID>
      <errorWord>“.</errorWord>
      <group>L1_Punc</group>
      <groupName>标点问题</groupName>
      <ability>L2_Punc</ability>
      <abilityName>标点符号检查</abilityName>
      <candidateList>
        <item>“</item>
      </candidateList>
      <explain/>
      <paraID>1FBC36AF</paraID>
      <start>48</start>
      <end>50</end>
      <status>unmodified</status>
      <modifiedWord/>
      <trackRevisions>false</trackRevisions>
    </reviewItem>
    <reviewItem>
      <errorID>3c0b03d8-7fce-4adb-814e-685ed54d732d</errorID>
      <errorWord>)</errorWord>
      <group>L1_Format</group>
      <groupName>格式问题</groupName>
      <ability>L2_HalfPunc</ability>
      <abilityName>全半角检查</abilityName>
      <candidateList>
        <item>）</item>
      </candidateList>
      <explain>文本全半角错误。</explain>
      <paraID>1FBC36AF</paraID>
      <start>55</start>
      <end>56</end>
      <status>unmodified</status>
      <modifiedWord/>
      <trackRevisions>false</trackRevisions>
    </reviewItem>
    <reviewItem>
      <errorID>ea1aa1cc-e8e4-4a3d-8526-978b01a0e9b2</errorID>
      <errorWord>-</errorWord>
      <group>L1_Format</group>
      <groupName>格式问题</groupName>
      <ability>L2_HalfPunc</ability>
      <abilityName>全半角检查</abilityName>
      <candidateList>
        <item>－</item>
      </candidateList>
      <explain>文本全半角错误。</explain>
      <paraID>1FBC36AF</paraID>
      <start>56</start>
      <end>57</end>
      <status>unmodified</status>
      <modifiedWord/>
      <trackRevisions>false</trackRevisions>
    </reviewItem>
    <reviewItem>
      <errorID>d82546b9-772a-4790-ae0b-feb65eab9e78</errorID>
      <errorWord>“.</errorWord>
      <group>L1_Punc</group>
      <groupName>标点问题</groupName>
      <ability>L2_Punc</ability>
      <abilityName>标点符号检查</abilityName>
      <candidateList>
        <item>“</item>
      </candidateList>
      <explain/>
      <paraID>1FBC36AF</paraID>
      <start>62</start>
      <end>64</end>
      <status>unmodified</status>
      <modifiedWord/>
      <trackRevisions>false</trackRevisions>
    </reviewItem>
    <reviewItem>
      <errorID>fbdd57fd-4d81-4567-9c4d-01a3c8b5f6f4</errorID>
      <errorWord>-</errorWord>
      <group>L1_Format</group>
      <groupName>格式问题</groupName>
      <ability>L2_HalfPunc</ability>
      <abilityName>全半角检查</abilityName>
      <candidateList>
        <item>－</item>
      </candidateList>
      <explain>文本全半角错误。</explain>
      <paraID>1FBC36AF</paraID>
      <start>85</start>
      <end>86</end>
      <status>unmodified</status>
      <modifiedWord/>
      <trackRevisions>false</trackRevisions>
    </reviewItem>
    <reviewItem>
      <errorID>7d8087a1-31ff-40d2-82d8-35c44da2f4c2</errorID>
      <errorWord>-</errorWord>
      <group>L1_Format</group>
      <groupName>格式问题</groupName>
      <ability>L2_HalfPunc</ability>
      <abilityName>全半角检查</abilityName>
      <candidateList>
        <item>－</item>
      </candidateList>
      <explain>文本全半角错误。</explain>
      <paraID>1FBC36AF</paraID>
      <start>92</start>
      <end>93</end>
      <status>unmodified</status>
      <modifiedWord/>
      <trackRevisions>false</trackRevisions>
    </reviewItem>
    <reviewItem>
      <errorID>15f3cb13-7a36-49b4-a5ae-a0ad7c5f179c</errorID>
      <errorWord>-</errorWord>
      <group>L1_Format</group>
      <groupName>格式问题</groupName>
      <ability>L2_HalfPunc</ability>
      <abilityName>全半角检查</abilityName>
      <candidateList>
        <item>－</item>
      </candidateList>
      <explain>文本全半角错误。</explain>
      <paraID>1FBC36AF</paraID>
      <start>93</start>
      <end>94</end>
      <status>unmodified</status>
      <modifiedWord/>
      <trackRevisions>false</trackRevisions>
    </reviewItem>
    <reviewItem>
      <errorID>df7580dc-19ca-4842-8014-ec777cf2e002</errorID>
      <errorWord>(</errorWord>
      <group>L1_Format</group>
      <groupName>格式问题</groupName>
      <ability>L2_HalfPunc</ability>
      <abilityName>全半角检查</abilityName>
      <candidateList>
        <item>（</item>
      </candidateList>
      <explain>文本全半角错误。</explain>
      <paraID>1FBC36AF</paraID>
      <start>103</start>
      <end>104</end>
      <status>unmodified</status>
      <modifiedWord/>
      <trackRevisions>false</trackRevisions>
    </reviewItem>
    <reviewItem>
      <errorID>9867b34a-1be9-4f11-9f5e-3b102fbffec7</errorID>
      <errorWord>)</errorWord>
      <group>L1_Format</group>
      <groupName>格式问题</groupName>
      <ability>L2_HalfPunc</ability>
      <abilityName>全半角检查</abilityName>
      <candidateList>
        <item>）</item>
      </candidateList>
      <explain>文本全半角错误。</explain>
      <paraID>1FBC36AF</paraID>
      <start>111</start>
      <end>112</end>
      <status>unmodified</status>
      <modifiedWord/>
      <trackRevisions>false</trackRevisions>
    </reviewItem>
    <reviewItem>
      <errorID>8d6e6c5c-091b-46e8-bc24-7a0ff8ca8ae1</errorID>
      <errorWord>(</errorWord>
      <group>L1_Format</group>
      <groupName>格式问题</groupName>
      <ability>L2_HalfPunc</ability>
      <abilityName>全半角检查</abilityName>
      <candidateList>
        <item>（</item>
      </candidateList>
      <explain>文本全半角错误。</explain>
      <paraID>1FBC36AF</paraID>
      <start>147</start>
      <end>148</end>
      <status>unmodified</status>
      <modifiedWord/>
      <trackRevisions>false</trackRevisions>
    </reviewItem>
    <reviewItem>
      <errorID>64344f4f-d9e8-4bc6-837c-519001cfce2f</errorID>
      <errorWord>)</errorWord>
      <group>L1_Format</group>
      <groupName>格式问题</groupName>
      <ability>L2_HalfPunc</ability>
      <abilityName>全半角检查</abilityName>
      <candidateList>
        <item>）</item>
      </candidateList>
      <explain>文本全半角错误。</explain>
      <paraID>1FBC36AF</paraID>
      <start>151</start>
      <end>152</end>
      <status>unmodified</status>
      <modifiedWord/>
      <trackRevisions>false</trackRevisions>
    </reviewItem>
    <reviewItem>
      <errorID>406a9400-e769-4c8d-9f42-455555f1ef8a</errorID>
      <errorWord>:</errorWord>
      <group>L1_Format</group>
      <groupName>格式问题</groupName>
      <ability>L2_HalfPunc</ability>
      <abilityName>全半角检查</abilityName>
      <candidateList>
        <item>：</item>
      </candidateList>
      <explain>文本全半角错误。</explain>
      <paraID>69173E70</paraID>
      <start>23</start>
      <end>24</end>
      <status>unmodified</status>
      <modifiedWord/>
      <trackRevisions>false</trackRevisions>
    </reviewItem>
    <reviewItem>
      <errorID>7c2c4d61-67c6-4a79-87f9-0b6bf7edfdb2</errorID>
      <errorWord>:</errorWord>
      <group>L1_Format</group>
      <groupName>格式问题</groupName>
      <ability>L2_HalfPunc</ability>
      <abilityName>全半角检查</abilityName>
      <candidateList>
        <item>：</item>
      </candidateList>
      <explain>文本全半角错误。</explain>
      <paraID>69173E70</paraID>
      <start>34</start>
      <end>35</end>
      <status>unmodified</status>
      <modifiedWord/>
      <trackRevisions>false</trackRevisions>
    </reviewItem>
    <reviewItem>
      <errorID>4218414a-9847-4968-9f0a-c13f6fbe6771</errorID>
      <errorWord>:</errorWord>
      <group>L1_Format</group>
      <groupName>格式问题</groupName>
      <ability>L2_HalfPunc</ability>
      <abilityName>全半角检查</abilityName>
      <candidateList>
        <item>：</item>
      </candidateList>
      <explain>文本全半角错误。</explain>
      <paraID>79568F21</paraID>
      <start>12</start>
      <end>13</end>
      <status>unmodified</status>
      <modifiedWord/>
      <trackRevisions>false</trackRevisions>
    </reviewItem>
    <reviewItem>
      <errorID>7c69097f-3ff5-40c1-a82e-a08a9b287a0c</errorID>
      <errorWord>(</errorWord>
      <group>L1_Format</group>
      <groupName>格式问题</groupName>
      <ability>L2_HalfPunc</ability>
      <abilityName>全半角检查</abilityName>
      <candidateList>
        <item>（</item>
      </candidateList>
      <explain>文本全半角错误。</explain>
      <paraID>79568F21</paraID>
      <start>104</start>
      <end>105</end>
      <status>unmodified</status>
      <modifiedWord/>
      <trackRevisions>false</trackRevisions>
    </reviewItem>
    <reviewItem>
      <errorID>64b54385-cbe2-40a5-89af-e359dd3a0ea8</errorID>
      <errorWord>)</errorWord>
      <group>L1_Format</group>
      <groupName>格式问题</groupName>
      <ability>L2_HalfPunc</ability>
      <abilityName>全半角检查</abilityName>
      <candidateList>
        <item>）</item>
      </candidateList>
      <explain>文本全半角错误。</explain>
      <paraID>79568F21</paraID>
      <start>108</start>
      <end>109</end>
      <status>unmodified</status>
      <modifiedWord/>
      <trackRevisions>false</trackRevisions>
    </reviewItem>
    <reviewItem>
      <errorID>f4b9186e-39d0-4370-ab11-20b2456c4bb4</errorID>
      <errorWord>(</errorWord>
      <group>L1_Format</group>
      <groupName>格式问题</groupName>
      <ability>L2_HalfPunc</ability>
      <abilityName>全半角检查</abilityName>
      <candidateList>
        <item>（</item>
      </candidateList>
      <explain>文本全半角错误。</explain>
      <paraID>3E1E0390</paraID>
      <start>5</start>
      <end>6</end>
      <status>unmodified</status>
      <modifiedWord/>
      <trackRevisions>false</trackRevisions>
    </reviewItem>
    <reviewItem>
      <errorID>60d41801-14dc-49ff-a05a-904051899d32</errorID>
      <errorWord>“.</errorWord>
      <group>L1_Punc</group>
      <groupName>标点问题</groupName>
      <ability>L2_Punc</ability>
      <abilityName>标点符号检查</abilityName>
      <candidateList>
        <item>“</item>
      </candidateList>
      <explain/>
      <paraID>3E1E0390</paraID>
      <start>10</start>
      <end>12</end>
      <status>unmodified</status>
      <modifiedWord/>
      <trackRevisions>false</trackRevisions>
    </reviewItem>
    <reviewItem>
      <errorID>ea7266f3-5e02-4c20-a7a2-bd3d1927ee49</errorID>
      <errorWord>)</errorWord>
      <group>L1_Format</group>
      <groupName>格式问题</groupName>
      <ability>L2_HalfPunc</ability>
      <abilityName>全半角检查</abilityName>
      <candidateList>
        <item>）</item>
      </candidateList>
      <explain>文本全半角错误。</explain>
      <paraID>3E1E0390</paraID>
      <start>17</start>
      <end>18</end>
      <status>unmodified</status>
      <modifiedWord/>
      <trackRevisions>false</trackRevisions>
    </reviewItem>
    <reviewItem>
      <errorID>c427c62f-8966-4859-b1b2-8e98335b7cf0</errorID>
      <errorWord>-</errorWord>
      <group>L1_Format</group>
      <groupName>格式问题</groupName>
      <ability>L2_HalfPunc</ability>
      <abilityName>全半角检查</abilityName>
      <candidateList>
        <item>－</item>
      </candidateList>
      <explain>文本全半角错误。</explain>
      <paraID>3E1E0390</paraID>
      <start>46</start>
      <end>47</end>
      <status>unmodified</status>
      <modifiedWord/>
      <trackRevisions>false</trackRevisions>
    </reviewItem>
    <reviewItem>
      <errorID>b521b05b-4828-4150-a9b4-c388675963da</errorID>
      <errorWord>-</errorWord>
      <group>L1_Format</group>
      <groupName>格式问题</groupName>
      <ability>L2_HalfPunc</ability>
      <abilityName>全半角检查</abilityName>
      <candidateList>
        <item>－</item>
      </candidateList>
      <explain>文本全半角错误。</explain>
      <paraID>3E1E0390</paraID>
      <start>47</start>
      <end>48</end>
      <status>unmodified</status>
      <modifiedWord/>
      <trackRevisions>false</trackRevisions>
    </reviewItem>
    <reviewItem>
      <errorID>5ed221b7-f3e6-48a5-88aa-c77148713ba4</errorID>
      <errorWord>-</errorWord>
      <group>L1_Format</group>
      <groupName>格式问题</groupName>
      <ability>L2_HalfPunc</ability>
      <abilityName>全半角检查</abilityName>
      <candidateList>
        <item>－</item>
      </candidateList>
      <explain>文本全半角错误。</explain>
      <paraID>3E1E0390</paraID>
      <start>53</start>
      <end>54</end>
      <status>unmodified</status>
      <modifiedWord/>
      <trackRevisions>false</trackRevisions>
    </reviewItem>
    <reviewItem>
      <errorID>0ce94c10-1fc9-4b84-a0bf-51ad494be833</errorID>
      <errorWord>-</errorWord>
      <group>L1_Format</group>
      <groupName>格式问题</groupName>
      <ability>L2_HalfPunc</ability>
      <abilityName>全半角检查</abilityName>
      <candidateList>
        <item>－</item>
      </candidateList>
      <explain>文本全半角错误。</explain>
      <paraID>3E1E0390</paraID>
      <start>54</start>
      <end>55</end>
      <status>unmodified</status>
      <modifiedWord/>
      <trackRevisions>false</trackRevisions>
    </reviewItem>
    <reviewItem>
      <errorID>24b18ae6-bf17-4949-a8c9-71131b23a99f</errorID>
      <errorWord>(</errorWord>
      <group>L1_Format</group>
      <groupName>格式问题</groupName>
      <ability>L2_HalfPunc</ability>
      <abilityName>全半角检查</abilityName>
      <candidateList>
        <item>（</item>
      </candidateList>
      <explain>文本全半角错误。</explain>
      <paraID>2DBF538D</paraID>
      <start>7</start>
      <end>8</end>
      <status>unmodified</status>
      <modifiedWord/>
      <trackRevisions>false</trackRevisions>
    </reviewItem>
    <reviewItem>
      <errorID>2ed0b81e-c86d-4715-a332-c8386a7468db</errorID>
      <errorWord>)</errorWord>
      <group>L1_Format</group>
      <groupName>格式问题</groupName>
      <ability>L2_HalfPunc</ability>
      <abilityName>全半角检查</abilityName>
      <candidateList>
        <item>）</item>
      </candidateList>
      <explain>文本全半角错误。</explain>
      <paraID>2DBF538D</paraID>
      <start>14</start>
      <end>15</end>
      <status>unmodified</status>
      <modifiedWord/>
      <trackRevisions>false</trackRevisions>
    </reviewItem>
    <reviewItem>
      <errorID>7e023f04-4563-47b6-b4df-527b51e802c3</errorID>
      <errorWord>(</errorWord>
      <group>L1_Format</group>
      <groupName>格式问题</groupName>
      <ability>L2_HalfPunc</ability>
      <abilityName>全半角检查</abilityName>
      <candidateList>
        <item>（</item>
      </candidateList>
      <explain>文本全半角错误。</explain>
      <paraID>16915259</paraID>
      <start>16</start>
      <end>17</end>
      <status>unmodified</status>
      <modifiedWord/>
      <trackRevisions>false</trackRevisions>
    </reviewItem>
    <reviewItem>
      <errorID>7d601b82-890b-4d8f-9a5e-4c53aea26e0f</errorID>
      <errorWord>(</errorWord>
      <group>L1_Punc</group>
      <groupName>标点问题</groupName>
      <ability>L2_Punc</ability>
      <abilityName>标点符号检查</abilityName>
      <candidateList/>
      <explain>同一形式括号套用。</explain>
      <paraID>16915259</paraID>
      <start>33</start>
      <end>34</end>
      <status>unmodified</status>
      <modifiedWord/>
      <trackRevisions>false</trackRevisions>
    </reviewItem>
    <reviewItem>
      <errorID>25d08278-2d55-4eb5-aee7-18a8e0561d87</errorID>
      <errorWord>)</errorWord>
      <group>L1_Punc</group>
      <groupName>标点问题</groupName>
      <ability>L2_Punc</ability>
      <abilityName>标点符号检查</abilityName>
      <candidateList/>
      <explain>同一形式括号套用。</explain>
      <paraID>16915259</paraID>
      <start>37</start>
      <end>38</end>
      <status>unmodified</status>
      <modifiedWord/>
      <trackRevisions>false</trackRevisions>
    </reviewItem>
    <reviewItem>
      <errorID>6f1e41ce-5bf3-4642-aed8-21a1b61cd4ea</errorID>
      <errorWord>)</errorWord>
      <group>L1_Format</group>
      <groupName>格式问题</groupName>
      <ability>L2_HalfPunc</ability>
      <abilityName>全半角检查</abilityName>
      <candidateList>
        <item>）</item>
      </candidateList>
      <explain>文本全半角错误。</explain>
      <paraID>16915259</paraID>
      <start>46</start>
      <end>47</end>
      <status>unmodified</status>
      <modifiedWord/>
      <trackRevisions>false</trackRevisions>
    </reviewItem>
    <reviewItem>
      <errorID>a64d3f45-5a23-40c8-b935-b495d43261c0</errorID>
      <errorWord>:</errorWord>
      <group>L1_Format</group>
      <groupName>格式问题</groupName>
      <ability>L2_HalfPunc</ability>
      <abilityName>全半角检查</abilityName>
      <candidateList>
        <item>：</item>
      </candidateList>
      <explain>文本全半角错误。</explain>
      <paraID>467D7D19</paraID>
      <start>1</start>
      <end>2</end>
      <status>unmodified</status>
      <modifiedWord/>
      <trackRevisions>false</trackRevisions>
    </reviewItem>
    <reviewItem>
      <errorID>b6843753-1c24-4fcf-9529-1470a724245d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700464DB</paraID>
      <start>0</start>
      <end>2</end>
      <status>unmodified</status>
      <modifiedWord/>
      <trackRevisions>false</trackRevisions>
    </reviewItem>
    <reviewItem>
      <errorID>a59ff71c-4f27-409e-9f05-980c630a2126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2F6D5CCA</paraID>
      <start>0</start>
      <end>2</end>
      <status>unmodified</status>
      <modifiedWord/>
      <trackRevisions>false</trackRevisions>
    </reviewItem>
    <reviewItem>
      <errorID>0ff25866-f6cc-41fe-9d4b-7ee879649456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2A04D80F</paraID>
      <start>0</start>
      <end>2</end>
      <status>unmodified</status>
      <modifiedWord/>
      <trackRevisions>false</trackRevisions>
    </reviewItem>
    <reviewItem>
      <errorID>9747af34-3175-4440-873c-5a4f02456700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66221D0D</paraID>
      <start>0</start>
      <end>2</end>
      <status>unmodified</status>
      <modifiedWord/>
      <trackRevisions>false</trackRevisions>
    </reviewItem>
    <reviewItem>
      <errorID>12a816b6-108c-498a-b221-09308470a14c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7070CAB3</paraID>
      <start>0</start>
      <end>2</end>
      <status>unmodified</status>
      <modifiedWord/>
      <trackRevisions>false</trackRevisions>
    </reviewItem>
    <reviewItem>
      <errorID>3d5fe965-3a86-4766-be9c-74c775f128d1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71FA8528</paraID>
      <start>0</start>
      <end>2</end>
      <status>unmodified</status>
      <modifiedWord/>
      <trackRevisions>false</trackRevisions>
    </reviewItem>
    <reviewItem>
      <errorID>706293a4-69e1-4b57-86e7-5f07b12c383e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61C586E9</paraID>
      <start>0</start>
      <end>2</end>
      <status>unmodified</status>
      <modifiedWord/>
      <trackRevisions>false</trackRevisions>
    </reviewItem>
    <reviewItem>
      <errorID>74af74dd-04d9-4a6e-8ff2-1d974cefa957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55F5B250</paraID>
      <start>0</start>
      <end>2</end>
      <status>unmodified</status>
      <modifiedWord/>
      <trackRevisions>false</trackRevisions>
    </reviewItem>
    <reviewItem>
      <errorID>9302a5ba-bac4-4503-9108-6c68376f3cb0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74276FA4</paraID>
      <start>0</start>
      <end>2</end>
      <status>unmodified</status>
      <modifiedWord/>
      <trackRevisions>false</trackRevisions>
    </reviewItem>
    <reviewItem>
      <errorID>49ff9db9-9dd9-4ae6-8198-d8b5456533ac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502D2516</paraID>
      <start>0</start>
      <end>3</end>
      <status>unmodified</status>
      <modifiedWord/>
      <trackRevisions>false</trackRevisions>
    </reviewItem>
    <reviewItem>
      <errorID>55108269-9dfe-40b5-8bbc-f297b50a92b9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15FE9317</paraID>
      <start>0</start>
      <end>3</end>
      <status>unmodified</status>
      <modifiedWord/>
      <trackRevisions>false</trackRevisions>
    </reviewItem>
    <reviewItem>
      <errorID>ea7b8695-571a-4597-9382-02ed28f6f316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35FFD8D7</paraID>
      <start>0</start>
      <end>3</end>
      <status>unmodified</status>
      <modifiedWord/>
      <trackRevisions>false</trackRevisions>
    </reviewItem>
    <reviewItem>
      <errorID>00507e1e-3efc-4678-bbda-959d8f73e724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502CF7E2</paraID>
      <start>0</start>
      <end>3</end>
      <status>unmodified</status>
      <modifiedWord/>
      <trackRevisions>false</trackRevisions>
    </reviewItem>
    <reviewItem>
      <errorID>aa720d06-8ed4-47c0-817f-d4821c120856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579FB79D</paraID>
      <start>0</start>
      <end>3</end>
      <status>unmodified</status>
      <modifiedWord/>
      <trackRevisions>false</trackRevisions>
    </reviewItem>
    <reviewItem>
      <errorID>2063d2d1-69e9-4399-a47e-589ccea2443f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5D721EEA</paraID>
      <start>0</start>
      <end>3</end>
      <status>unmodified</status>
      <modifiedWord/>
      <trackRevisions>false</trackRevisions>
    </reviewItem>
    <reviewItem>
      <errorID>59d0feeb-6371-4a8e-bb1f-437e374ca466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288D5442</paraID>
      <start>0</start>
      <end>3</end>
      <status>unmodified</status>
      <modifiedWord/>
      <trackRevisions>false</trackRevisions>
    </reviewItem>
    <reviewItem>
      <errorID>0aacafc3-5023-4db8-9fc8-03beb2f16cca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3241B1DB</paraID>
      <start>0</start>
      <end>3</end>
      <status>unmodified</status>
      <modifiedWord/>
      <trackRevisions>false</trackRevisions>
    </reviewItem>
    <reviewItem>
      <errorID>16ea1ec8-8e0b-419e-b170-79c7a87e5d04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6456500F</paraID>
      <start>0</start>
      <end>3</end>
      <status>unmodified</status>
      <modifiedWord/>
      <trackRevisions>false</trackRevisions>
    </reviewItem>
    <reviewItem>
      <errorID>e7c206bc-4f2b-4ef1-87c0-3f5479e2106a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5BB34593</paraID>
      <start>0</start>
      <end>3</end>
      <status>unmodified</status>
      <modifiedWord/>
      <trackRevisions>false</trackRevisions>
    </reviewItem>
    <reviewItem>
      <errorID>58a44ff6-54a7-4315-a7d5-3eb3be1024b0</errorID>
      <errorWord>充分考虑到</errorWord>
      <group>L1_Word</group>
      <groupName>字词问题</groupName>
      <ability>L2_Typo</ability>
      <abilityName>字词错误</abilityName>
      <candidateList>
        <item>充分考虑</item>
      </candidateList>
      <explain/>
      <paraID>68DDBCBE</paraID>
      <start>4</start>
      <end>9</end>
      <status>unmodified</status>
      <modifiedWord/>
      <trackRevisions>false</trackRevisions>
    </reviewItem>
    <reviewItem>
      <errorID>6e566886-94f7-47a3-919c-a4147714e2d0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317934E1</paraID>
      <start>0</start>
      <end>3</end>
      <status>unmodified</status>
      <modifiedWord/>
      <trackRevisions>false</trackRevisions>
    </reviewItem>
    <reviewItem>
      <errorID>c0d212ac-910b-485b-b851-92715c9f234f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481B1B92</paraID>
      <start>0</start>
      <end>3</end>
      <status>unmodified</status>
      <modifiedWord/>
      <trackRevisions>false</trackRevisions>
    </reviewItem>
    <reviewItem>
      <errorID>7aa20355-f29a-4cf1-9813-6e9e344e325d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6E2F0F0C</paraID>
      <start>0</start>
      <end>3</end>
      <status>unmodified</status>
      <modifiedWord/>
      <trackRevisions>false</trackRevisions>
    </reviewItem>
    <reviewItem>
      <errorID>59bb9d2b-6f68-4780-8c94-20b92165199b</errorID>
      <errorWord>涉及到</errorWord>
      <group>L1_Word</group>
      <groupName>字词问题</groupName>
      <ability>L2_Typo</ability>
      <abilityName>字词错误</abilityName>
      <candidateList>
        <item>涉及</item>
      </candidateList>
      <explain>〈动〉牵涉到；关联到：案子～好几个人｜这个问题～面很广。</explain>
      <paraID>5B7D703F</paraID>
      <start>13</start>
      <end>16</end>
      <status>unmodified</status>
      <modifiedWord/>
      <trackRevisions>false</trackRevisions>
    </reviewItem>
    <reviewItem>
      <errorID>45e374ba-70b0-4366-8c07-9e2f663f409b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2381CED6</paraID>
      <start>0</start>
      <end>3</end>
      <status>unmodified</status>
      <modifiedWord/>
      <trackRevisions>false</trackRevisions>
    </reviewItem>
    <reviewItem>
      <errorID>067fe3bc-f110-49d4-8320-5bd62d206977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3BEE7A41</paraID>
      <start>0</start>
      <end>3</end>
      <status>unmodified</status>
      <modifiedWord/>
      <trackRevisions>false</trackRevisions>
    </reviewItem>
    <reviewItem>
      <errorID>f83d21aa-3ce8-4ce6-ad16-9e4e14e076df</errorID>
      <errorWord>授标</errorWord>
      <group>L1_Word</group>
      <groupName>字词问题</groupName>
      <ability>L2_Typo</ability>
      <abilityName>字词错误</abilityName>
      <candidateList>
        <item>投标</item>
      </candidateList>
      <explain/>
      <paraID>4B3DD939</paraID>
      <start>27</start>
      <end>29</end>
      <status>unmodified</status>
      <modifiedWord/>
      <trackRevisions>false</trackRevisions>
    </reviewItem>
    <reviewItem>
      <errorID>86ec34d8-4ec6-4fe9-9618-ac195564c1d4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6C670F5F</paraID>
      <start>0</start>
      <end>3</end>
      <status>unmodified</status>
      <modifiedWord/>
      <trackRevisions>false</trackRevisions>
    </reviewItem>
    <reviewItem>
      <errorID>b3d6a2c8-237f-4fa0-840a-497e88ea0234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30F98FBD</paraID>
      <start>0</start>
      <end>3</end>
      <status>unmodified</status>
      <modifiedWord/>
      <trackRevisions>false</trackRevisions>
    </reviewItem>
    <reviewItem>
      <errorID>1ab61a70-918c-4c27-a504-8e0c0b2ef63e</errorID>
      <errorWord>,</errorWord>
      <group>L1_Format</group>
      <groupName>格式问题</groupName>
      <ability>L2_HalfPunc</ability>
      <abilityName>全半角检查</abilityName>
      <candidateList>
        <item>，</item>
      </candidateList>
      <explain>文本全半角错误。</explain>
      <paraID>12EFC00F</paraID>
      <start>74</start>
      <end>75</end>
      <status>unmodified</status>
      <modifiedWord/>
      <trackRevisions>false</trackRevisions>
    </reviewItem>
    <reviewItem>
      <errorID>370e6508-2173-475b-8e8c-b142eb15c845</errorID>
      <errorWord>,</errorWord>
      <group>L1_Format</group>
      <groupName>格式问题</groupName>
      <ability>L2_HalfPunc</ability>
      <abilityName>全半角检查</abilityName>
      <candidateList>
        <item>，</item>
      </candidateList>
      <explain>文本全半角错误。</explain>
      <paraID> EBA7B8A</paraID>
      <start>54</start>
      <end>55</end>
      <status>unmodified</status>
      <modifiedWord/>
      <trackRevisions>false</trackRevisions>
    </reviewItem>
    <reviewItem>
      <errorID>0378649a-3326-4d64-a3af-851415d8c019</errorID>
      <errorWord>&lt;</errorWord>
      <group>L1_Format</group>
      <groupName>格式问题</groupName>
      <ability>L2_HalfPunc</ability>
      <abilityName>全半角检查</abilityName>
      <candidateList>
        <item>〈</item>
      </candidateList>
      <explain>文本全半角错误。</explain>
      <paraID>2541B6B3</paraID>
      <start>32</start>
      <end>33</end>
      <status>unmodified</status>
      <modifiedWord/>
      <trackRevisions>false</trackRevisions>
    </reviewItem>
    <reviewItem>
      <errorID>be7926ac-f7a9-40e4-af82-b1f5f39ae4c4</errorID>
      <errorWord>&lt;</errorWord>
      <group>L1_Format</group>
      <groupName>格式问题</groupName>
      <ability>L2_HalfPunc</ability>
      <abilityName>全半角检查</abilityName>
      <candidateList>
        <item>〈</item>
      </candidateList>
      <explain>文本全半角错误。</explain>
      <paraID>697CC745</paraID>
      <start>34</start>
      <end>35</end>
      <status>unmodified</status>
      <modifiedWord/>
      <trackRevisions>false</trackRevisions>
    </reviewItem>
    <reviewItem>
      <errorID>9d68e866-5c8a-4c0c-b996-57fa95f38185</errorID>
      <errorWord>不</errorWord>
      <group>L1_Word</group>
      <groupName>字词问题</groupName>
      <ability>L2_Typo</ability>
      <abilityName>字词错误</abilityName>
      <candidateList>
        <item>不符</item>
      </candidateList>
      <explain/>
      <paraID>4B87469B</paraID>
      <start>46</start>
      <end>47</end>
      <status>unmodified</status>
      <modifiedWord/>
      <trackRevisions>false</trackRevisions>
    </reviewItem>
    <reviewItem>
      <errorID>85605e24-9016-469a-b96c-522bb900b2e4</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634FFCD3</paraID>
      <start>51</start>
      <end>53</end>
      <status>unmodified</status>
      <modifiedWord/>
      <trackRevisions>false</trackRevisions>
    </reviewItem>
    <reviewItem>
      <errorID>36e77d4f-b4ba-41e4-9931-15ae19d1328e</errorID>
      <errorWord>保持通讯畅通</errorWord>
      <group>L1_Word</group>
      <groupName>字词问题</groupName>
      <ability>L2_Typo</ability>
      <abilityName>字词错误</abilityName>
      <candidateList>
        <item>保持通信畅通</item>
      </candidateList>
      <explain/>
      <paraID>2A3E83A8</paraID>
      <start>17</start>
      <end>23</end>
      <status>unmodified</status>
      <modifiedWord/>
      <trackRevisions>false</trackRevisions>
    </reviewItem>
    <reviewItem>
      <errorID>737f2b7b-b2ae-463d-88ae-fe7b8f369b88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5D2189DC</paraID>
      <start>0</start>
      <end>3</end>
      <status>unmodified</status>
      <modifiedWord/>
      <trackRevisions>false</trackRevisions>
    </reviewItem>
    <reviewItem>
      <errorID>a20de703-0d49-42a6-afb6-a0812ca63f1e</errorID>
      <errorWord>国家发改委</errorWord>
      <group>L1_Knowledge</group>
      <groupName>知识性问题</groupName>
      <ability>L2_Knowledge</ability>
      <abilityName>其他知识</abilityName>
      <candidateList>
        <item>国家发展改革委</item>
      </candidateList>
      <explain/>
      <paraID> A812CEA</paraID>
      <start>19</start>
      <end>26</end>
      <status>modified</status>
      <modifiedWord>国家发展改革委</modifiedWord>
      <trackRevisions>false</trackRevisions>
    </reviewItem>
    <reviewItem>
      <errorID>efc89e92-6fe4-448a-afb3-170787fcf965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A812CEA</paraID>
      <start>44</start>
      <end>46</end>
      <status>modified</status>
      <modifiedWord>”“</modifiedWord>
      <trackRevisions>false</trackRevisions>
    </reviewItem>
    <reviewItem>
      <errorID>4d977f85-29f9-49fc-985a-24b5fac69580</errorID>
      <errorWord>法律、法规</errorWord>
      <group>L1_Word</group>
      <groupName>字词问题</groupName>
      <ability>L2_Typo</ability>
      <abilityName>字词错误</abilityName>
      <candidateList>
        <item>法律法规</item>
      </candidateList>
      <explain/>
      <paraID>188899D2</paraID>
      <start>10</start>
      <end>15</end>
      <status>unmodified</status>
      <modifiedWord/>
      <trackRevisions>false</trackRevisions>
    </reviewItem>
    <reviewItem>
      <errorID>53f618fa-46fb-4a20-8f8a-5dbbfdca100d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635E8FA1</paraID>
      <start>0</start>
      <end>3</end>
      <status>unmodified</status>
      <modifiedWord/>
      <trackRevisions>false</trackRevisions>
    </reviewItem>
    <reviewItem>
      <errorID>e5179cb7-bd85-4c0a-b484-63fb44689bde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3C3FA273</paraID>
      <start>0</start>
      <end>3</end>
      <status>unmodified</status>
      <modifiedWord/>
      <trackRevisions>false</trackRevisions>
    </reviewItem>
    <reviewItem>
      <errorID>cd646345-980a-4899-a5dd-fbaaeeebea70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6AF69E42</paraID>
      <start>0</start>
      <end>3</end>
      <status>unmodified</status>
      <modifiedWord/>
      <trackRevisions>false</trackRevisions>
    </reviewItem>
    <reviewItem>
      <errorID>9bcbd06c-3411-4d65-a24d-b079f75e85d5</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48678694</paraID>
      <start>0</start>
      <end>3</end>
      <status>unmodified</status>
      <modifiedWord/>
      <trackRevisions>false</trackRevisions>
    </reviewItem>
    <reviewItem>
      <errorID>0439d4f9-4976-4871-b932-a756b5847aca</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1630BB13</paraID>
      <start>0</start>
      <end>3</end>
      <status>unmodified</status>
      <modifiedWord/>
      <trackRevisions>false</trackRevisions>
    </reviewItem>
    <reviewItem>
      <errorID>2326fdbc-20d0-4b04-9c63-52cfe9c04301</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144FC471</paraID>
      <start>0</start>
      <end>3</end>
      <status>unmodified</status>
      <modifiedWord/>
      <trackRevisions>false</trackRevisions>
    </reviewItem>
    <reviewItem>
      <errorID>ca140c39-292c-43d2-bf10-5cf0d154700b</errorID>
      <errorWord>落实的</errorWord>
      <group>L1_Word</group>
      <groupName>字词问题</groupName>
      <ability>L2_Typo</ability>
      <abilityName>字词错误</abilityName>
      <candidateList>
        <item>落实</item>
      </candidateList>
      <explain/>
      <paraID>144FC471</paraID>
      <start>3</start>
      <end>6</end>
      <status>unmodified</status>
      <modifiedWord/>
      <trackRevisions>false</trackRevisions>
    </reviewItem>
    <reviewItem>
      <errorID>57c3bde9-95e7-4114-a478-6b34f72dad16</errorID>
      <errorWord>-</errorWord>
      <group>L1_Format</group>
      <groupName>格式问题</groupName>
      <ability>L2_HalfPunc</ability>
      <abilityName>全半角检查</abilityName>
      <candidateList>
        <item>－</item>
      </candidateList>
      <explain>文本全半角错误。</explain>
      <paraID>3B4FEED8</paraID>
      <start>34</start>
      <end>35</end>
      <status>unmodified</status>
      <modifiedWord/>
      <trackRevisions>false</trackRevisions>
    </reviewItem>
    <reviewItem>
      <errorID>466d9651-19c0-4129-b50a-8170d4a66786</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3D24DD45</paraID>
      <start>0</start>
      <end>3</end>
      <status>unmodified</status>
      <modifiedWord/>
      <trackRevisions>false</trackRevisions>
    </reviewItem>
    <reviewItem>
      <errorID>29e45b2e-b2a7-4d3f-8285-e2d16e04a8e1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3FC68C30</paraID>
      <start>116</start>
      <end>119</end>
      <status>unmodified</status>
      <modifiedWord/>
      <trackRevisions>false</trackRevisions>
    </reviewItem>
    <reviewItem>
      <errorID>db6fc6da-f9e0-41a6-9e7f-b07a61fbb7ab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3FC68C30</paraID>
      <start>135</start>
      <end>138</end>
      <status>unmodified</status>
      <modifiedWord/>
      <trackRevisions>false</trackRevisions>
    </reviewItem>
    <reviewItem>
      <errorID>eedf6f03-e9b7-4180-ae44-5f83c259da7f</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389D069B</paraID>
      <start>0</start>
      <end>3</end>
      <status>unmodified</status>
      <modifiedWord/>
      <trackRevisions>false</trackRevisions>
    </reviewItem>
    <reviewItem>
      <errorID>ec71bf35-8c83-4796-b0c9-3416cf253022</errorID>
      <errorWord>签定</errorWord>
      <group>L1_Word</group>
      <groupName>字词问题</groupName>
      <ability>L2_Typo</ability>
      <abilityName>字词错误</abilityName>
      <candidateList>
        <item>签订</item>
      </candidateList>
      <explain>存在发音相同字词的误用。</explain>
      <paraID> 7DAE339</paraID>
      <start>6</start>
      <end>8</end>
      <status>modified</status>
      <modifiedWord>签订</modifiedWord>
      <trackRevisions>false</trackRevisions>
    </reviewItem>
    <reviewItem>
      <errorID>62c6d035-1a53-4fd5-8f20-b104a076ca06</errorID>
      <errorWord>法律、法规</errorWord>
      <group>L1_Word</group>
      <groupName>字词问题</groupName>
      <ability>L2_Typo</ability>
      <abilityName>字词错误</abilityName>
      <candidateList>
        <item>法律法规</item>
      </candidateList>
      <explain/>
      <paraID>3B58857A</paraID>
      <start>23</start>
      <end>28</end>
      <status>unmodified</status>
      <modifiedWord/>
      <trackRevisions>false</trackRevisions>
    </reviewItem>
    <reviewItem>
      <errorID>a3a282ea-4fb6-4984-91c6-eb7f71d8a76f</errorID>
      <errorWord>及</errorWord>
      <group>L1_Word</group>
      <groupName>字词问题</groupName>
      <ability>L2_Typo</ability>
      <abilityName>字词错误</abilityName>
      <candidateList>
        <item>及加</item>
      </candidateList>
      <explain/>
      <paraID>76826F93</paraID>
      <start>81</start>
      <end>83</end>
      <status>modified</status>
      <modifiedWord>及加</modifiedWord>
      <trackRevisions>false</trackRevisions>
    </reviewItem>
    <reviewItem>
      <errorID>dd19e9aa-af31-49bb-b679-14225db31796</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76826F93</paraID>
      <start>145</start>
      <end>147</end>
      <status>unmodified</status>
      <modifiedWord/>
      <trackRevisions>false</trackRevisions>
    </reviewItem>
    <reviewItem>
      <errorID>b92ab703-75b6-4f60-ae82-639df8989e28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2598B70A</paraID>
      <start>0</start>
      <end>2</end>
      <status>unmodified</status>
      <modifiedWord/>
      <trackRevisions>false</trackRevisions>
    </reviewItem>
    <reviewItem>
      <errorID>cb410ebe-54d2-4a32-b6f5-ae3cf2173e05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446C4CA5</paraID>
      <start>0</start>
      <end>2</end>
      <status>unmodified</status>
      <modifiedWord/>
      <trackRevisions>false</trackRevisions>
    </reviewItem>
    <reviewItem>
      <errorID>688300ab-9990-41a1-a142-bb0317af5b67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4DD93383</paraID>
      <start>0</start>
      <end>2</end>
      <status>unmodified</status>
      <modifiedWord/>
      <trackRevisions>false</trackRevisions>
    </reviewItem>
    <reviewItem>
      <errorID>46b67d76-0b7b-4e52-adff-93e2da89822e</errorID>
      <errorWord>,</errorWord>
      <group>L1_Format</group>
      <groupName>格式问题</groupName>
      <ability>L2_HalfPunc</ability>
      <abilityName>全半角检查</abilityName>
      <candidateList>
        <item>，</item>
      </candidateList>
      <explain>文本全半角错误。</explain>
      <paraID>45F6FF59</paraID>
      <start>76</start>
      <end>77</end>
      <status>unmodified</status>
      <modifiedWord/>
      <trackRevisions>false</trackRevisions>
    </reviewItem>
    <reviewItem>
      <errorID>8f059524-fb32-42d2-90e5-6e3d8ba85264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70B702EE</paraID>
      <start>0</start>
      <end>2</end>
      <status>unmodified</status>
      <modifiedWord/>
      <trackRevisions>false</trackRevisions>
    </reviewItem>
    <reviewItem>
      <errorID>3dd9c120-2f62-4e83-96c0-de2898e1f8bd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4AC07784</paraID>
      <start>0</start>
      <end>2</end>
      <status>unmodified</status>
      <modifiedWord/>
      <trackRevisions>false</trackRevisions>
    </reviewItem>
    <reviewItem>
      <errorID>3bd497ec-ad14-44ea-9bbd-c0ce413e4ff8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45ED2CF7</paraID>
      <start>0</start>
      <end>2</end>
      <status>unmodified</status>
      <modifiedWord/>
      <trackRevisions>false</trackRevisions>
    </reviewItem>
    <reviewItem>
      <errorID>3338ae32-11f8-4bcc-b351-5a2bf4471228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67AC6690</paraID>
      <start>0</start>
      <end>2</end>
      <status>unmodified</status>
      <modifiedWord/>
      <trackRevisions>false</trackRevisions>
    </reviewItem>
    <reviewItem>
      <errorID>c8388960-4fe9-4df8-8c1c-47befc5faa71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65BE58BC</paraID>
      <start>0</start>
      <end>2</end>
      <status>unmodified</status>
      <modifiedWord/>
      <trackRevisions>false</trackRevisions>
    </reviewItem>
    <reviewItem>
      <errorID>dd75cef4-8945-4294-9d88-f6cb7538b5f2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5D75209A</paraID>
      <start>0</start>
      <end>2</end>
      <status>unmodified</status>
      <modifiedWord/>
      <trackRevisions>false</trackRevisions>
    </reviewItem>
    <reviewItem>
      <errorID>0237d951-a1f9-4c89-bf8a-f8478e300e34</errorID>
      <errorWord>接</errorWord>
      <group>L1_Word</group>
      <groupName>字词问题</groupName>
      <ability>L2_Typo</ability>
      <abilityName>字词错误</abilityName>
      <candidateList>
        <item>接到</item>
      </candidateList>
      <explain/>
      <paraID>5D75209A</paraID>
      <start>39</start>
      <end>40</end>
      <status>unmodified</status>
      <modifiedWord/>
      <trackRevisions>false</trackRevisions>
    </reviewItem>
    <reviewItem>
      <errorID>750443b8-cbff-4bbe-aecc-1ed2096635d4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5B5E012E</paraID>
      <start>0</start>
      <end>2</end>
      <status>unmodified</status>
      <modifiedWord/>
      <trackRevisions>false</trackRevisions>
    </reviewItem>
    <reviewItem>
      <errorID>5f89f14c-d8c0-4a14-8ada-2b82af4d7869</errorID>
      <errorWord>,</errorWord>
      <group>L1_Format</group>
      <groupName>格式问题</groupName>
      <ability>L2_HalfPunc</ability>
      <abilityName>全半角检查</abilityName>
      <candidateList>
        <item>，</item>
      </candidateList>
      <explain>文本全半角错误。</explain>
      <paraID>5B5E012E</paraID>
      <start>25</start>
      <end>26</end>
      <status>unmodified</status>
      <modifiedWord/>
      <trackRevisions>false</trackRevisions>
    </reviewItem>
    <reviewItem>
      <errorID>3597044c-14a9-4fce-9a6a-96d71396983c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709C5395</paraID>
      <start>0</start>
      <end>2</end>
      <status>unmodified</status>
      <modifiedWord/>
      <trackRevisions>false</trackRevisions>
    </reviewItem>
    <reviewItem>
      <errorID>e58576ed-21d3-4ff6-9eb6-3109405c4dc3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17A690F8</paraID>
      <start>0</start>
      <end>2</end>
      <status>unmodified</status>
      <modifiedWord/>
      <trackRevisions>false</trackRevisions>
    </reviewItem>
    <reviewItem>
      <errorID>86e58028-aed5-4f42-be73-2ba7251f1fbf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51154DD3</paraID>
      <start>0</start>
      <end>2</end>
      <status>unmodified</status>
      <modifiedWord/>
      <trackRevisions>false</trackRevisions>
    </reviewItem>
    <reviewItem>
      <errorID>46130da9-511e-42d4-a084-8f9c434c4e89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4011447C</paraID>
      <start>0</start>
      <end>2</end>
      <status>unmodified</status>
      <modifiedWord/>
      <trackRevisions>false</trackRevisions>
    </reviewItem>
    <reviewItem>
      <errorID>4103f06c-f909-4ec7-8b9d-7244c3e8432f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65B0569F</paraID>
      <start>0</start>
      <end>2</end>
      <status>unmodified</status>
      <modifiedWord/>
      <trackRevisions>false</trackRevisions>
    </reviewItem>
    <reviewItem>
      <errorID>79668e0b-766f-49ec-a6e1-1b16d89b87a8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2B799786</paraID>
      <start>0</start>
      <end>2</end>
      <status>unmodified</status>
      <modifiedWord/>
      <trackRevisions>false</trackRevisions>
    </reviewItem>
    <reviewItem>
      <errorID>3ede3326-af88-45c1-99c5-b7466f5e1f90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766FC5E9</paraID>
      <start>0</start>
      <end>2</end>
      <status>unmodified</status>
      <modifiedWord/>
      <trackRevisions>false</trackRevisions>
    </reviewItem>
    <reviewItem>
      <errorID>f8d1da85-3712-4f56-844b-bb2c33ee3865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5B2B7ECC</paraID>
      <start>0</start>
      <end>2</end>
      <status>unmodified</status>
      <modifiedWord/>
      <trackRevisions>false</trackRevisions>
    </reviewItem>
    <reviewItem>
      <errorID>9d0064ab-ba41-46e5-b9d0-9d9fd47d5efe</errorID>
      <errorWord>,</errorWord>
      <group>L1_Format</group>
      <groupName>格式问题</groupName>
      <ability>L2_HalfPunc</ability>
      <abilityName>全半角检查</abilityName>
      <candidateList>
        <item>，</item>
      </candidateList>
      <explain>文本全半角错误。</explain>
      <paraID>5B2B7ECC</paraID>
      <start>31</start>
      <end>32</end>
      <status>unmodified</status>
      <modifiedWord/>
      <trackRevisions>false</trackRevisions>
    </reviewItem>
    <reviewItem>
      <errorID>ae04ff45-4c00-40fc-bf67-f14d62617008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287719E5</paraID>
      <start>0</start>
      <end>2</end>
      <status>unmodified</status>
      <modifiedWord/>
      <trackRevisions>false</trackRevisions>
    </reviewItem>
    <reviewItem>
      <errorID>d389015e-1d3b-42f7-986c-33e3e96053af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363AC287</paraID>
      <start>0</start>
      <end>2</end>
      <status>unmodified</status>
      <modifiedWord/>
      <trackRevisions>false</trackRevisions>
    </reviewItem>
    <reviewItem>
      <errorID>1e3bbdbe-5f56-4001-a2e0-3f4a0c37298e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631790B</paraID>
      <start>0</start>
      <end>2</end>
      <status>unmodified</status>
      <modifiedWord/>
      <trackRevisions>false</trackRevisions>
    </reviewItem>
    <reviewItem>
      <errorID>850f5292-66da-43c6-aa25-3abdcf5009ee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5DF20191</paraID>
      <start>0</start>
      <end>2</end>
      <status>unmodified</status>
      <modifiedWord/>
      <trackRevisions>false</trackRevisions>
    </reviewItem>
    <reviewItem>
      <errorID>b7f47a84-b111-4f07-87f5-8689f483b8f5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1829B18B</paraID>
      <start>0</start>
      <end>2</end>
      <status>unmodified</status>
      <modifiedWord/>
      <trackRevisions>false</trackRevisions>
    </reviewItem>
    <reviewItem>
      <errorID>c05bd0a3-a36e-4828-8679-a5463d5ad2bb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2828975E</paraID>
      <start>0</start>
      <end>2</end>
      <status>unmodified</status>
      <modifiedWord/>
      <trackRevisions>false</trackRevisions>
    </reviewItem>
    <reviewItem>
      <errorID>096c2b27-3153-4220-b9fb-2a167e034902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416C7245</paraID>
      <start>0</start>
      <end>2</end>
      <status>unmodified</status>
      <modifiedWord/>
      <trackRevisions>false</trackRevisions>
    </reviewItem>
    <reviewItem>
      <errorID>7a2ed110-2b0a-4526-9301-49a724f1edd6</errorID>
      <errorWord>超</errorWord>
      <group>L1_Word</group>
      <groupName>字词问题</groupName>
      <ability>L2_Typo</ability>
      <abilityName>字词错误</abilityName>
      <candidateList>
        <item>超过</item>
      </candidateList>
      <explain/>
      <paraID>416C7245</paraID>
      <start>7</start>
      <end>8</end>
      <status>unmodified</status>
      <modifiedWord/>
      <trackRevisions>false</trackRevisions>
    </reviewItem>
    <reviewItem>
      <errorID>847cbba5-341e-4083-b0a2-58bf403c3676</errorID>
      <errorWord>，</errorWord>
      <group>L1_Word</group>
      <groupName>字词问题</groupName>
      <ability>L2_Typo</ability>
      <abilityName>字词错误</abilityName>
      <candidateList>
        <item>，并</item>
      </candidateList>
      <explain/>
      <paraID>416C7245</paraID>
      <start>51</start>
      <end>52</end>
      <status>unmodified</status>
      <modifiedWord/>
      <trackRevisions>false</trackRevisions>
    </reviewItem>
    <reviewItem>
      <errorID>a946dbfe-7b9c-4148-adeb-de41a865d8d1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1D61C62A</paraID>
      <start>0</start>
      <end>2</end>
      <status>unmodified</status>
      <modifiedWord/>
      <trackRevisions>false</trackRevisions>
    </reviewItem>
    <reviewItem>
      <errorID>d52ffe2d-3d2b-49a8-9fcf-437ea20a83f5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6549D0B5</paraID>
      <start>0</start>
      <end>2</end>
      <status>unmodified</status>
      <modifiedWord/>
      <trackRevisions>false</trackRevisions>
    </reviewItem>
    <reviewItem>
      <errorID>fa0b7488-736a-494d-a679-542aaf6c6b27</errorID>
      <errorWord>法律、法规</errorWord>
      <group>L1_Word</group>
      <groupName>字词问题</groupName>
      <ability>L2_Typo</ability>
      <abilityName>字词错误</abilityName>
      <candidateList>
        <item>法律法规</item>
      </candidateList>
      <explain/>
      <paraID>6549D0B5</paraID>
      <start>4</start>
      <end>9</end>
      <status>unmodified</status>
      <modifiedWord/>
      <trackRevisions>false</trackRevisions>
    </reviewItem>
    <reviewItem>
      <errorID>6569f88d-bc39-4bd4-b4a4-5a52ac9bb816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5FE8005</paraID>
      <start>0</start>
      <end>2</end>
      <status>unmodified</status>
      <modifiedWord/>
      <trackRevisions>false</trackRevisions>
    </reviewItem>
    <reviewItem>
      <errorID>7f9be315-8dc5-4c4f-81e7-5e07df3b358c</errorID>
      <errorWord>、以及</errorWord>
      <group>L1_Punc</group>
      <groupName>标点问题</groupName>
      <ability>L2_Punc</ability>
      <abilityName>标点符号检查</abilityName>
      <candidateList>
        <item>，以及</item>
      </candidateList>
      <explain>连接词前后不宜使用顿号，建议使用逗号。</explain>
      <paraID> 5FE8005</paraID>
      <start>34</start>
      <end>37</end>
      <status>unmodified</status>
      <modifiedWord/>
      <trackRevisions>false</trackRevisions>
    </reviewItem>
    <reviewItem>
      <errorID>bba034d7-e960-40b3-b528-876ae3ef1ee0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128D98C3</paraID>
      <start>0</start>
      <end>2</end>
      <status>unmodified</status>
      <modifiedWord/>
      <trackRevisions>false</trackRevisions>
    </reviewItem>
    <reviewItem>
      <errorID>d282f8cb-73f9-4a77-bad7-6f09ae4165c9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2A9EC74B</paraID>
      <start>0</start>
      <end>2</end>
      <status>unmodified</status>
      <modifiedWord/>
      <trackRevisions>false</trackRevisions>
    </reviewItem>
    <reviewItem>
      <errorID>39b9a994-3a6a-4ca3-84e6-f36a1774633a</errorID>
      <errorWord>法律、法规</errorWord>
      <group>L1_Word</group>
      <groupName>字词问题</groupName>
      <ability>L2_Typo</ability>
      <abilityName>字词错误</abilityName>
      <candidateList>
        <item>法律法规</item>
      </candidateList>
      <explain/>
      <paraID>2A9EC74B</paraID>
      <start>6</start>
      <end>11</end>
      <status>unmodified</status>
      <modifiedWord/>
      <trackRevisions>false</trackRevisions>
    </reviewItem>
    <reviewItem>
      <errorID>70ad538f-5548-4300-9088-74ec9edc0b62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65D81002</paraID>
      <start>0</start>
      <end>2</end>
      <status>unmodified</status>
      <modifiedWord/>
      <trackRevisions>false</trackRevisions>
    </reviewItem>
    <reviewItem>
      <errorID>728f2d3b-1138-485e-af99-ebc35b74b543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7C115ED0</paraID>
      <start>0</start>
      <end>2</end>
      <status>unmodified</status>
      <modifiedWord/>
      <trackRevisions>false</trackRevisions>
    </reviewItem>
    <reviewItem>
      <errorID>3045a145-d42c-4bff-bb5c-261286d0b694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79711927</paraID>
      <start>0</start>
      <end>2</end>
      <status>unmodified</status>
      <modifiedWord/>
      <trackRevisions>false</trackRevisions>
    </reviewItem>
    <reviewItem>
      <errorID>30654f56-3433-47f4-ad81-e59b2b17474d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32DB7E52</paraID>
      <start>0</start>
      <end>2</end>
      <status>unmodified</status>
      <modifiedWord/>
      <trackRevisions>false</trackRevisions>
    </reviewItem>
    <reviewItem>
      <errorID>2f70e0bf-7080-4385-aa2c-b5a1b3b8ac47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99C5BFD</paraID>
      <start>0</start>
      <end>2</end>
      <status>unmodified</status>
      <modifiedWord/>
      <trackRevisions>false</trackRevisions>
    </reviewItem>
    <reviewItem>
      <errorID>71a216b5-3e7b-4eb8-999c-d91338bd19af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296548ED</paraID>
      <start>0</start>
      <end>2</end>
      <status>unmodified</status>
      <modifiedWord/>
      <trackRevisions>false</trackRevisions>
    </reviewItem>
    <reviewItem>
      <errorID>a5c62dc7-a410-4b6e-bcea-c46d6f9d92fc</errorID>
      <errorWord>、以及</errorWord>
      <group>L1_Punc</group>
      <groupName>标点问题</groupName>
      <ability>L2_Punc</ability>
      <abilityName>标点符号检查</abilityName>
      <candidateList>
        <item>，以及</item>
      </candidateList>
      <explain>连接词前后不宜使用顿号，建议使用逗号。</explain>
      <paraID>296548ED</paraID>
      <start>9</start>
      <end>12</end>
      <status>unmodified</status>
      <modifiedWord/>
      <trackRevisions>false</trackRevisions>
    </reviewItem>
    <reviewItem>
      <errorID>eca11d05-6dcb-445b-bbbb-f95e935cbba9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1CEFEFDB</paraID>
      <start>0</start>
      <end>2</end>
      <status>unmodified</status>
      <modifiedWord/>
      <trackRevisions>false</trackRevisions>
    </reviewItem>
    <reviewItem>
      <errorID>5aba4eeb-58de-4eb1-800a-59f1947844ec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5A7C0730</paraID>
      <start>0</start>
      <end>2</end>
      <status>unmodified</status>
      <modifiedWord/>
      <trackRevisions>false</trackRevisions>
    </reviewItem>
    <reviewItem>
      <errorID>a1c067a4-88fa-42e2-ba7b-31bf3bec5135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320BF679</paraID>
      <start>0</start>
      <end>2</end>
      <status>unmodified</status>
      <modifiedWord/>
      <trackRevisions>false</trackRevisions>
    </reviewItem>
    <reviewItem>
      <errorID>42c4692c-b577-43b8-8b67-1d6e8b106f77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24729AF6</paraID>
      <start>0</start>
      <end>2</end>
      <status>unmodified</status>
      <modifiedWord/>
      <trackRevisions>false</trackRevisions>
    </reviewItem>
    <reviewItem>
      <errorID>8b346701-04f1-428d-88a8-1fc03c58e26f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789012C6</paraID>
      <start>0</start>
      <end>2</end>
      <status>unmodified</status>
      <modifiedWord/>
      <trackRevisions>false</trackRevisions>
    </reviewItem>
    <reviewItem>
      <errorID>a07de8c4-e4b7-47d4-a966-f57eef5db357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423244CC</paraID>
      <start>0</start>
      <end>2</end>
      <status>unmodified</status>
      <modifiedWord/>
      <trackRevisions>false</trackRevisions>
    </reviewItem>
    <reviewItem>
      <errorID>1ad1aab9-b37d-458e-8be1-32a2025df36b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40E4F492</paraID>
      <start>0</start>
      <end>2</end>
      <status>unmodified</status>
      <modifiedWord/>
      <trackRevisions>false</trackRevisions>
    </reviewItem>
    <reviewItem>
      <errorID>42e48f20-66ed-4ee1-87e6-fcc7ff36cd43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160952DF</paraID>
      <start>0</start>
      <end>2</end>
      <status>unmodified</status>
      <modifiedWord/>
      <trackRevisions>false</trackRevisions>
    </reviewItem>
    <reviewItem>
      <errorID>8eae19b9-a27f-4b9d-8669-bbc161a89034</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47C7D79B</paraID>
      <start>33</start>
      <end>34</end>
      <status>unmodified</status>
      <modifiedWord/>
      <trackRevisions>false</trackRevisions>
    </reviewItem>
    <reviewItem>
      <errorID>02ed346a-3e63-483b-8387-8cc2a9733e1f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16DB98B</paraID>
      <start>0</start>
      <end>2</end>
      <status>unmodified</status>
      <modifiedWord/>
      <trackRevisions>false</trackRevisions>
    </reviewItem>
    <reviewItem>
      <errorID>23566aea-7c7d-4329-b58a-fb56da730747</errorID>
      <errorWord>定</errorWord>
      <group>L1_Word</group>
      <groupName>字词问题</groupName>
      <ability>L2_Typo</ability>
      <abilityName>字词错误</abilityName>
      <candidateList>
        <item>定以</item>
      </candidateList>
      <explain/>
      <paraID> 16DB98B</paraID>
      <start>42</start>
      <end>43</end>
      <status>unmodified</status>
      <modifiedWord/>
      <trackRevisions>false</trackRevisions>
    </reviewItem>
    <reviewItem>
      <errorID>06edfdbf-6009-419e-b639-1203beddebcd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3201ECF7</paraID>
      <start>0</start>
      <end>2</end>
      <status>unmodified</status>
      <modifiedWord/>
      <trackRevisions>false</trackRevisions>
    </reviewItem>
    <reviewItem>
      <errorID>d1bc0212-12b7-47a6-a9dd-b82956bdb195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7A67C5E8</paraID>
      <start>0</start>
      <end>2</end>
      <status>unmodified</status>
      <modifiedWord/>
      <trackRevisions>false</trackRevisions>
    </reviewItem>
    <reviewItem>
      <errorID>bbe3cf22-7b05-4c60-885d-626ce871db4d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6BF7808F</paraID>
      <start>0</start>
      <end>2</end>
      <status>unmodified</status>
      <modifiedWord/>
      <trackRevisions>false</trackRevisions>
    </reviewItem>
    <reviewItem>
      <errorID>2d54dbfa-eadc-4c58-9493-76b3b797a1c9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48046278</paraID>
      <start>0</start>
      <end>2</end>
      <status>unmodified</status>
      <modifiedWord/>
      <trackRevisions>false</trackRevisions>
    </reviewItem>
    <reviewItem>
      <errorID>e68e5304-84ee-4e98-9ad1-ce4d416ed646</errorID>
      <errorWord>:</errorWord>
      <group>L1_Format</group>
      <groupName>格式问题</groupName>
      <ability>L2_HalfPunc</ability>
      <abilityName>全半角检查</abilityName>
      <candidateList>
        <item>：</item>
      </candidateList>
      <explain>文本全半角错误。</explain>
      <paraID>1ABBF95A</paraID>
      <start>6</start>
      <end>7</end>
      <status>unmodified</status>
      <modifiedWord/>
      <trackRevisions>false</trackRevisions>
    </reviewItem>
    <reviewItem>
      <errorID>f90d05ab-1ed3-4655-8de5-a11da495e8a9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1AC30A57</paraID>
      <start>0</start>
      <end>2</end>
      <status>unmodified</status>
      <modifiedWord/>
      <trackRevisions>false</trackRevisions>
    </reviewItem>
    <reviewItem>
      <errorID>30f316e1-d6a5-41ee-bf87-55fdb3a9fe48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39CDFFA</paraID>
      <start>0</start>
      <end>2</end>
      <status>unmodified</status>
      <modifiedWord/>
      <trackRevisions>false</trackRevisions>
    </reviewItem>
    <reviewItem>
      <errorID>52fa381a-891f-45ea-9765-e0b39a33530e</errorID>
      <errorWord>病例</errorWord>
      <group>L1_Word</group>
      <groupName>字词问题</groupName>
      <ability>L2_Typo</ability>
      <abilityName>字词错误</abilityName>
      <candidateList>
        <item>病历</item>
      </candidateList>
      <explain>〈名〉医务人员对病人的病情、诊断和处理方法的记录。</explain>
      <paraID>4034C798</paraID>
      <start>3</start>
      <end>5</end>
      <status>unmodified</status>
      <modifiedWord/>
      <trackRevisions>false</trackRevisions>
    </reviewItem>
    <reviewItem>
      <errorID>474e11d4-e44c-4e1a-9ba4-742f6be27898</errorID>
      <errorWord>病例</errorWord>
      <group>L1_Word</group>
      <groupName>字词问题</groupName>
      <ability>L2_Typo</ability>
      <abilityName>字词错误</abilityName>
      <candidateList>
        <item>病历</item>
      </candidateList>
      <explain>〈名〉医务人员对病人的病情、诊断和处理方法的记录。</explain>
      <paraID>62744B3B</paraID>
      <start>7</start>
      <end>9</end>
      <status>unmodified</status>
      <modifiedWord/>
      <trackRevisions>false</trackRevisions>
    </reviewItem>
    <reviewItem>
      <errorID>d69535d2-1948-4e5c-89c2-fb639ef799b0</errorID>
      <errorWord>病例</errorWord>
      <group>L1_Word</group>
      <groupName>字词问题</groupName>
      <ability>L2_Typo</ability>
      <abilityName>字词错误</abilityName>
      <candidateList>
        <item>病历</item>
      </candidateList>
      <explain>〈名〉医务人员对病人的病情、诊断和处理方法的记录。</explain>
      <paraID>62744B3B</paraID>
      <start>17</start>
      <end>19</end>
      <status>unmodified</status>
      <modifiedWord/>
      <trackRevisions>false</trackRevisions>
    </reviewItem>
    <reviewItem>
      <errorID>282edd90-9762-40ca-9c4d-c1159f8a7ab6</errorID>
      <errorWord>病例</errorWord>
      <group>L1_Word</group>
      <groupName>字词问题</groupName>
      <ability>L2_Typo</ability>
      <abilityName>字词错误</abilityName>
      <candidateList>
        <item>病历</item>
      </candidateList>
      <explain>〈名〉医务人员对病人的病情、诊断和处理方法的记录。</explain>
      <paraID>3699059F</paraID>
      <start>18</start>
      <end>20</end>
      <status>unmodified</status>
      <modifiedWord/>
      <trackRevisions>false</trackRevisions>
    </reviewItem>
    <reviewItem>
      <errorID>8a7707ea-42e4-45a8-b001-81465f4966d8</errorID>
      <errorWord>病例</errorWord>
      <group>L1_Word</group>
      <groupName>字词问题</groupName>
      <ability>L2_Typo</ability>
      <abilityName>字词错误</abilityName>
      <candidateList>
        <item>病历</item>
      </candidateList>
      <explain>存在发音相同字词的误用。</explain>
      <paraID>27BF5E6A</paraID>
      <start>5</start>
      <end>7</end>
      <status>unmodified</status>
      <modifiedWord/>
      <trackRevisions>false</trackRevisions>
    </reviewItem>
    <reviewItem>
      <errorID>90e7044c-98d6-4879-a279-4e68f86d1aa0</errorID>
      <errorWord>病例</errorWord>
      <group>L1_Word</group>
      <groupName>字词问题</groupName>
      <ability>L2_Typo</ability>
      <abilityName>字词错误</abilityName>
      <candidateList>
        <item>病历</item>
      </candidateList>
      <explain>〈名〉医务人员对病人的病情、诊断和处理方法的记录。</explain>
      <paraID>6012EBA6</paraID>
      <start>61</start>
      <end>63</end>
      <status>unmodified</status>
      <modifiedWord/>
      <trackRevisions>false</trackRevisions>
    </reviewItem>
    <reviewItem>
      <errorID>f68b9f4f-09d3-4122-9a78-4fd264c08e3b</errorID>
      <errorWord>独立等</errorWord>
      <group>L1_Word</group>
      <groupName>字词问题</groupName>
      <ability>L2_Typo</ability>
      <abilityName>字词错误</abilityName>
      <candidateList>
        <item>独立</item>
      </candidateList>
      <explain/>
      <paraID>17C85BBE</paraID>
      <start>41</start>
      <end>44</end>
      <status>unmodified</status>
      <modifiedWord/>
      <trackRevisions>false</trackRevisions>
    </reviewItem>
    <reviewItem>
      <errorID>51d9e2fd-3cea-4083-b88d-cc48db98bb35</errorID>
      <errorWord>(</errorWord>
      <group>L1_Format</group>
      <groupName>格式问题</groupName>
      <ability>L2_HalfPunc</ability>
      <abilityName>全半角检查</abilityName>
      <candidateList>
        <item>（</item>
      </candidateList>
      <explain>文本全半角错误。</explain>
      <paraID>1B914213</paraID>
      <start>48</start>
      <end>49</end>
      <status>unmodified</status>
      <modifiedWord/>
      <trackRevisions>false</trackRevisions>
    </reviewItem>
    <reviewItem>
      <errorID>48fb91fd-1840-4da9-90c4-4aa630a16a1b</errorID>
      <errorWord>)</errorWord>
      <group>L1_Format</group>
      <groupName>格式问题</groupName>
      <ability>L2_HalfPunc</ability>
      <abilityName>全半角检查</abilityName>
      <candidateList>
        <item>）</item>
      </candidateList>
      <explain>文本全半角错误。</explain>
      <paraID>1B914213</paraID>
      <start>60</start>
      <end>61</end>
      <status>unmodified</status>
      <modifiedWord/>
      <trackRevisions>false</trackRevisions>
    </reviewItem>
    <reviewItem>
      <errorID>65531c7e-8c79-4d4e-aa99-377ba680b114</errorID>
      <errorWord>病例</errorWord>
      <group>L1_Word</group>
      <groupName>字词问题</groupName>
      <ability>L2_Typo</ability>
      <abilityName>字词错误</abilityName>
      <candidateList>
        <item>病历</item>
      </candidateList>
      <explain>〈名〉医务人员对病人的病情、诊断和处理方法的记录。</explain>
      <paraID>161FA411</paraID>
      <start>52</start>
      <end>54</end>
      <status>unmodified</status>
      <modifiedWord/>
      <trackRevisions>false</trackRevisions>
    </reviewItem>
    <reviewItem>
      <errorID>aeca1f27-c820-4aaf-b056-3a6903d46019</errorID>
      <errorWord>(</errorWord>
      <group>L1_Format</group>
      <groupName>格式问题</groupName>
      <ability>L2_HalfPunc</ability>
      <abilityName>全半角检查</abilityName>
      <candidateList>
        <item>（</item>
      </candidateList>
      <explain>文本全半角错误。</explain>
      <paraID>39DDA02C</paraID>
      <start>26</start>
      <end>27</end>
      <status>unmodified</status>
      <modifiedWord/>
      <trackRevisions>false</trackRevisions>
    </reviewItem>
    <reviewItem>
      <errorID>a4e512dc-d268-4ada-9e17-e92aee538ec0</errorID>
      <errorWord>)</errorWord>
      <group>L1_Format</group>
      <groupName>格式问题</groupName>
      <ability>L2_HalfPunc</ability>
      <abilityName>全半角检查</abilityName>
      <candidateList>
        <item>）</item>
      </candidateList>
      <explain>文本全半角错误。</explain>
      <paraID>39DDA02C</paraID>
      <start>51</start>
      <end>52</end>
      <status>unmodified</status>
      <modifiedWord/>
      <trackRevisions>false</trackRevisions>
    </reviewItem>
    <reviewItem>
      <errorID>9eb7dcd9-47f7-4ff6-b179-eeb347504632</errorID>
      <errorWord>病例</errorWord>
      <group>L1_Word</group>
      <groupName>字词问题</groupName>
      <ability>L2_Typo</ability>
      <abilityName>字词错误</abilityName>
      <candidateList>
        <item>病历</item>
      </candidateList>
      <explain>〈名〉医务人员对病人的病情、诊断和处理方法的记录。</explain>
      <paraID>  8360CF</paraID>
      <start>41</start>
      <end>43</end>
      <status>unmodified</status>
      <modifiedWord/>
      <trackRevisions>false</trackRevisions>
    </reviewItem>
    <reviewItem>
      <errorID>2337eddc-ec6a-4ede-be0e-15a2466ab8bd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176790E6</paraID>
      <start>0</start>
      <end>2</end>
      <status>unmodified</status>
      <modifiedWord/>
      <trackRevisions>false</trackRevisions>
    </reviewItem>
    <reviewItem>
      <errorID>2a11ea71-1182-481d-89a4-a480bf37f817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BA0BF60</paraID>
      <start>0</start>
      <end>2</end>
      <status>unmodified</status>
      <modifiedWord/>
      <trackRevisions>false</trackRevisions>
    </reviewItem>
    <reviewItem>
      <errorID>a2aadf69-8e10-4ca4-a473-e5be3e2771d0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58019489</paraID>
      <start>0</start>
      <end>2</end>
      <status>unmodified</status>
      <modifiedWord/>
      <trackRevisions>false</trackRevisions>
    </reviewItem>
    <reviewItem>
      <errorID>4a09e08a-f793-4992-8dc5-1bf7017ba8d4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1717A24A</paraID>
      <start>0</start>
      <end>2</end>
      <status>unmodified</status>
      <modifiedWord/>
      <trackRevisions>false</trackRevisions>
    </reviewItem>
    <reviewItem>
      <errorID>e3ec04e9-0a2d-4f4f-8c4e-7853aac334d9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67EC76A6</paraID>
      <start>0</start>
      <end>2</end>
      <status>unmodified</status>
      <modifiedWord/>
      <trackRevisions>false</trackRevisions>
    </reviewItem>
    <reviewItem>
      <errorID>d925915f-358f-490a-9d39-ba184b0b5ede</errorID>
      <errorWord>中华人民共和国执业医师法</errorWord>
      <group>L1_Knowledge</group>
      <groupName>知识性问题</groupName>
      <ability>L2_Knowledge</ability>
      <abilityName>其他知识</abilityName>
      <candidateList/>
      <explain>该法律于2009年8月27日由全国人民代表大会常务委员会制定，已于2022年3月1日废止，请注意检查引用是否正确。</explain>
      <paraID>51046966</paraID>
      <start>1</start>
      <end>13</end>
      <status>unmodified</status>
      <modifiedWord/>
      <trackRevisions>false</trackRevisions>
    </reviewItem>
    <reviewItem>
      <errorID>16a082f2-4406-4da4-b5d2-f27c0340993a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EEF73EF</paraID>
      <start>0</start>
      <end>2</end>
      <status>unmodified</status>
      <modifiedWord/>
      <trackRevisions>false</trackRevisions>
    </reviewItem>
    <reviewItem>
      <errorID>aeac9a3c-3fed-4075-add6-3c6aa6b3ef77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58DCA3C7</paraID>
      <start>0</start>
      <end>2</end>
      <status>unmodified</status>
      <modifiedWord/>
      <trackRevisions>false</trackRevisions>
    </reviewItem>
    <reviewItem>
      <errorID>29ad2283-2ee4-4930-8224-b72a48bd010f</errorID>
      <errorWord>”</errorWord>
      <group>L1_Punc</group>
      <groupName>标点问题</groupName>
      <ability>L2_Punc</ability>
      <abilityName>标点符号检查</abilityName>
      <candidateList/>
      <explain/>
      <paraID>288C749E</paraID>
      <start>43</start>
      <end>44</end>
      <status>unmodified</status>
      <modifiedWord/>
      <trackRevisions>false</trackRevisions>
    </reviewItem>
    <reviewItem>
      <errorID>eddb41aa-322d-43e3-95f3-c45d04d55be9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292E5669</paraID>
      <start>0</start>
      <end>2</end>
      <status>unmodified</status>
      <modifiedWord/>
      <trackRevisions>false</trackRevisions>
    </reviewItem>
    <reviewItem>
      <errorID>aed971a9-80d0-4196-846f-50ac567ebd73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7B9938FA</paraID>
      <start>0</start>
      <end>2</end>
      <status>unmodified</status>
      <modifiedWord/>
      <trackRevisions>false</trackRevisions>
    </reviewItem>
    <reviewItem>
      <errorID>94f62f73-d5c1-497e-9bd0-5da561315222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67BD4CE0</paraID>
      <start>0</start>
      <end>2</end>
      <status>unmodified</status>
      <modifiedWord/>
      <trackRevisions>false</trackRevisions>
    </reviewItem>
    <reviewItem>
      <errorID>b2c648a2-baa5-4b51-8311-e274b6de1646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89FC5B5</paraID>
      <start>0</start>
      <end>2</end>
      <status>unmodified</status>
      <modifiedWord/>
      <trackRevisions>false</trackRevisions>
    </reviewItem>
    <reviewItem>
      <errorID>66e98055-f5ad-4ea6-a4a6-582154dda671</errorID>
      <errorWord>(</errorWord>
      <group>L1_Format</group>
      <groupName>格式问题</groupName>
      <ability>L2_HalfPunc</ability>
      <abilityName>全半角检查</abilityName>
      <candidateList>
        <item>（</item>
      </candidateList>
      <explain>文本全半角错误。</explain>
      <paraID> 4F2A1A2</paraID>
      <start>57</start>
      <end>58</end>
      <status>unmodified</status>
      <modifiedWord/>
      <trackRevisions>false</trackRevisions>
    </reviewItem>
    <reviewItem>
      <errorID>fe8d6570-63bc-43a2-a6b8-cca836ec7761</errorID>
      <errorWord>)</errorWord>
      <group>L1_Format</group>
      <groupName>格式问题</groupName>
      <ability>L2_HalfPunc</ability>
      <abilityName>全半角检查</abilityName>
      <candidateList>
        <item>）</item>
      </candidateList>
      <explain>文本全半角错误。</explain>
      <paraID> 4F2A1A2</paraID>
      <start>60</start>
      <end>61</end>
      <status>unmodified</status>
      <modifiedWord/>
      <trackRevisions>false</trackRevisions>
    </reviewItem>
    <reviewItem>
      <errorID>bdcbcb4a-5127-40b5-be04-1a54fa12ba70</errorID>
      <errorWord>,</errorWord>
      <group>L1_Format</group>
      <groupName>格式问题</groupName>
      <ability>L2_HalfPunc</ability>
      <abilityName>全半角检查</abilityName>
      <candidateList>
        <item>，</item>
      </candidateList>
      <explain>文本全半角错误。</explain>
      <paraID> E6B7ACD</paraID>
      <start>8</start>
      <end>9</end>
      <status>unmodified</status>
      <modifiedWord/>
      <trackRevisions>false</trackRevisions>
    </reviewItem>
    <reviewItem>
      <errorID>cec63286-e28d-47f3-865d-eab36c98508e</errorID>
      <errorWord>,</errorWord>
      <group>L1_Format</group>
      <groupName>格式问题</groupName>
      <ability>L2_HalfPunc</ability>
      <abilityName>全半角检查</abilityName>
      <candidateList>
        <item>，</item>
      </candidateList>
      <explain>文本全半角错误。</explain>
      <paraID> E6B7ACD</paraID>
      <start>34</start>
      <end>35</end>
      <status>unmodified</status>
      <modifiedWord/>
      <trackRevisions>false</trackRevisions>
    </reviewItem>
    <reviewItem>
      <errorID>a5bc185d-1ac6-4cf6-9929-f12e6d288f11</errorID>
      <errorWord>间</errorWord>
      <group>L1_Word</group>
      <groupName>字词问题</groupName>
      <ability>L2_Typo</ability>
      <abilityName>字词错误</abilityName>
      <candidateList>
        <item>间内</item>
      </candidateList>
      <explain/>
      <paraID> E6B7ACD</paraID>
      <start>47</start>
      <end>48</end>
      <status>unmodified</status>
      <modifiedWord/>
      <trackRevisions>false</trackRevisions>
    </reviewItem>
    <reviewItem>
      <errorID>78cd2788-db30-4009-8d9c-d92fc054b08f</errorID>
      <errorWord>(</errorWord>
      <group>L1_Format</group>
      <groupName>格式问题</groupName>
      <ability>L2_HalfPunc</ability>
      <abilityName>全半角检查</abilityName>
      <candidateList>
        <item>（</item>
      </candidateList>
      <explain>文本全半角错误。</explain>
      <paraID>58BE024E</paraID>
      <start>33</start>
      <end>34</end>
      <status>unmodified</status>
      <modifiedWord/>
      <trackRevisions>false</trackRevisions>
    </reviewItem>
    <reviewItem>
      <errorID>a4142688-5026-47eb-9b1c-7d6f48d77889</errorID>
      <errorWord>)</errorWord>
      <group>L1_Format</group>
      <groupName>格式问题</groupName>
      <ability>L2_HalfPunc</ability>
      <abilityName>全半角检查</abilityName>
      <candidateList>
        <item>）</item>
      </candidateList>
      <explain>文本全半角错误。</explain>
      <paraID>58BE024E</paraID>
      <start>45</start>
      <end>46</end>
      <status>unmodified</status>
      <modifiedWord/>
      <trackRevisions>false</trackRevisions>
    </reviewItem>
    <reviewItem>
      <errorID>ae0b7047-1eba-4379-a212-c4faf98f5d2d</errorID>
      <errorWord>(</errorWord>
      <group>L1_Format</group>
      <groupName>格式问题</groupName>
      <ability>L2_HalfPunc</ability>
      <abilityName>全半角检查</abilityName>
      <candidateList>
        <item>（</item>
      </candidateList>
      <explain>文本全半角错误。</explain>
      <paraID>58BE024E</paraID>
      <start>174</start>
      <end>175</end>
      <status>unmodified</status>
      <modifiedWord/>
      <trackRevisions>false</trackRevisions>
    </reviewItem>
    <reviewItem>
      <errorID>2f857a5a-5e1b-4959-9f79-c22da10d781d</errorID>
      <errorWord>)</errorWord>
      <group>L1_Format</group>
      <groupName>格式问题</groupName>
      <ability>L2_HalfPunc</ability>
      <abilityName>全半角检查</abilityName>
      <candidateList>
        <item>）</item>
      </candidateList>
      <explain>文本全半角错误。</explain>
      <paraID>58BE024E</paraID>
      <start>191</start>
      <end>192</end>
      <status>unmodified</status>
      <modifiedWord/>
      <trackRevisions>false</trackRevisions>
    </reviewItem>
    <reviewItem>
      <errorID>b5ff326b-def2-4ba0-b6e0-992260676fc2</errorID>
      <errorWord>确认为</errorWord>
      <group>L1_Word</group>
      <groupName>字词问题</groupName>
      <ability>L2_Typo</ability>
      <abilityName>字词错误</abilityName>
      <candidateList>
        <item>确认</item>
      </candidateList>
      <explain/>
      <paraID>13793A05</paraID>
      <start>110</start>
      <end>113</end>
      <status>unmodified</status>
      <modifiedWord/>
      <trackRevisions>false</trackRevisions>
    </reviewItem>
    <reviewItem>
      <errorID>38c1a58f-246e-494c-9824-40d132d79469</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13793A05</paraID>
      <start>117</start>
      <end>122</end>
      <status>unmodified</status>
      <modifiedWord/>
      <trackRevisions>false</trackRevisions>
    </reviewItem>
    <reviewItem>
      <errorID>b071fb03-2bea-4134-a406-e7a83f70e00e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597A611B</paraID>
      <start>0</start>
      <end>2</end>
      <status>unmodified</status>
      <modifiedWord/>
      <trackRevisions>false</trackRevisions>
    </reviewItem>
    <reviewItem>
      <errorID>958e7b81-28bd-48e9-843b-4d16ca31fed3</errorID>
      <errorWord>的表明</errorWord>
      <group>L1_Word</group>
      <groupName>字词问题</groupName>
      <ability>L2_Typo</ability>
      <abilityName>字词错误</abilityName>
      <candidateList>
        <item>地表明</item>
      </candidateList>
      <explain/>
      <paraID>597A611B</paraID>
      <start>77</start>
      <end>80</end>
      <status>unmodified</status>
      <modifiedWord/>
      <trackRevisions>false</trackRevisions>
    </reviewItem>
    <reviewItem>
      <errorID>b53be739-85a1-4b7f-a3b4-f8a31f415444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29400929</paraID>
      <start>0</start>
      <end>2</end>
      <status>unmodified</status>
      <modifiedWord/>
      <trackRevisions>false</trackRevisions>
    </reviewItem>
    <reviewItem>
      <errorID>4b80ecf2-dae5-4c4a-9045-073a3301ab11</errorID>
      <errorWord>(</errorWord>
      <group>L1_Format</group>
      <groupName>格式问题</groupName>
      <ability>L2_HalfPunc</ability>
      <abilityName>全半角检查</abilityName>
      <candidateList>
        <item>（</item>
      </candidateList>
      <explain>文本全半角错误。</explain>
      <paraID>54E4AB72</paraID>
      <start>2</start>
      <end>3</end>
      <status>unmodified</status>
      <modifiedWord/>
      <trackRevisions>false</trackRevisions>
    </reviewItem>
    <reviewItem>
      <errorID>94e3c27f-e2b5-426d-8124-3ce3cff20f62</errorID>
      <errorWord>)</errorWord>
      <group>L1_Format</group>
      <groupName>格式问题</groupName>
      <ability>L2_HalfPunc</ability>
      <abilityName>全半角检查</abilityName>
      <candidateList>
        <item>）</item>
      </candidateList>
      <explain>文本全半角错误。</explain>
      <paraID>54E4AB72</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9C4DAA1-3D0D-4536-8565-9572E67B1A3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何菁</cp:lastModifiedBy>
  <cp:revision>16</cp:revision>
  <dcterms:created xsi:type="dcterms:W3CDTF">2024-07-31T02:41:00Z</dcterms:created>
  <dcterms:modified xsi:type="dcterms:W3CDTF">2025-12-30T08:24:52Z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F6630B4E4AC946119B1C0E8678776203_13</vt:lpwstr>
  </property>
  <property fmtid="{D5CDD505-2E9C-101B-9397-08002B2CF9AE}" pid="4" name="KSOTemplateDocerSaveRecord">
    <vt:lpwstr>eyJoZGlkIjoiODViY2JkMjU3NGYzZTEwMzZmMGFkZWViYmNkYWU3NDIiLCJ1c2VySWQiOiIyODk5NzgyMTEifQ==</vt:lpwstr>
  </property>
</Properties>
</file>